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A02" w14:textId="77777777" w:rsidR="00A31393" w:rsidRPr="00942E2F" w:rsidRDefault="00A31393" w:rsidP="00B67405">
      <w:pPr>
        <w:tabs>
          <w:tab w:val="left" w:pos="7620"/>
        </w:tabs>
        <w:rPr>
          <w:rFonts w:ascii="Arial" w:hAnsi="Arial" w:cs="Arial"/>
          <w:b/>
          <w:spacing w:val="40"/>
          <w:sz w:val="32"/>
          <w:szCs w:val="32"/>
        </w:rPr>
      </w:pPr>
      <w:r w:rsidRPr="00942E2F">
        <w:rPr>
          <w:rFonts w:ascii="Arial" w:hAnsi="Arial" w:cs="Arial"/>
          <w:b/>
          <w:spacing w:val="40"/>
          <w:sz w:val="32"/>
          <w:szCs w:val="32"/>
        </w:rPr>
        <w:t>PRESSEINFORMATION</w:t>
      </w:r>
    </w:p>
    <w:p w14:paraId="72A2308D" w14:textId="77777777" w:rsidR="00A31393" w:rsidRDefault="00A31393" w:rsidP="00B67405">
      <w:pPr>
        <w:tabs>
          <w:tab w:val="left" w:pos="7620"/>
        </w:tabs>
        <w:rPr>
          <w:rFonts w:ascii="Arial" w:hAnsi="Arial" w:cs="Arial"/>
        </w:rPr>
      </w:pPr>
    </w:p>
    <w:p w14:paraId="532D8968" w14:textId="77777777" w:rsidR="00A31393" w:rsidRDefault="00A31393" w:rsidP="00B67405">
      <w:pPr>
        <w:tabs>
          <w:tab w:val="left" w:pos="7620"/>
        </w:tabs>
        <w:rPr>
          <w:rFonts w:ascii="Arial" w:hAnsi="Arial" w:cs="Arial"/>
        </w:rPr>
      </w:pPr>
    </w:p>
    <w:p w14:paraId="14FD421C" w14:textId="7D7E6F10" w:rsidR="00792A71" w:rsidRPr="00637156" w:rsidRDefault="000A6CF5" w:rsidP="00905881">
      <w:pPr>
        <w:spacing w:line="360" w:lineRule="auto"/>
        <w:rPr>
          <w:rFonts w:ascii="Arial" w:hAnsi="Arial" w:cs="Arial"/>
        </w:rPr>
      </w:pPr>
      <w:r>
        <w:rPr>
          <w:rFonts w:ascii="Arial" w:hAnsi="Arial" w:cs="Arial"/>
        </w:rPr>
        <w:t>Für stimmungsvolle Gartenwohnwelten</w:t>
      </w:r>
    </w:p>
    <w:p w14:paraId="52DDF227" w14:textId="4B6D0347" w:rsidR="00905881" w:rsidRPr="00721D57" w:rsidRDefault="005B377A" w:rsidP="00905881">
      <w:pPr>
        <w:spacing w:line="360" w:lineRule="auto"/>
        <w:rPr>
          <w:rFonts w:ascii="Arial" w:hAnsi="Arial" w:cs="Arial"/>
          <w:b/>
          <w:sz w:val="28"/>
          <w:szCs w:val="28"/>
        </w:rPr>
      </w:pPr>
      <w:r>
        <w:rPr>
          <w:rFonts w:ascii="Arial" w:hAnsi="Arial" w:cs="Arial"/>
          <w:b/>
          <w:sz w:val="28"/>
          <w:szCs w:val="28"/>
        </w:rPr>
        <w:t xml:space="preserve">GardenFlairs – Holzöle </w:t>
      </w:r>
      <w:r w:rsidR="00C45F16">
        <w:rPr>
          <w:rFonts w:ascii="Arial" w:hAnsi="Arial" w:cs="Arial"/>
          <w:b/>
          <w:sz w:val="28"/>
          <w:szCs w:val="28"/>
        </w:rPr>
        <w:t>in natürlichen Grautönen</w:t>
      </w:r>
    </w:p>
    <w:p w14:paraId="279FB509" w14:textId="77777777" w:rsidR="00792A71" w:rsidRPr="00721D57" w:rsidRDefault="00792A71" w:rsidP="00BA4083">
      <w:pPr>
        <w:spacing w:line="360" w:lineRule="auto"/>
        <w:rPr>
          <w:rFonts w:ascii="Arial" w:hAnsi="Arial" w:cs="Arial"/>
        </w:rPr>
      </w:pPr>
    </w:p>
    <w:p w14:paraId="34F0DF34" w14:textId="19B01800" w:rsidR="006604F9" w:rsidRDefault="005E1044" w:rsidP="005C0ED8">
      <w:pPr>
        <w:spacing w:line="360" w:lineRule="auto"/>
        <w:rPr>
          <w:rFonts w:ascii="Arial" w:hAnsi="Arial" w:cs="Arial"/>
          <w:i/>
        </w:rPr>
      </w:pPr>
      <w:r>
        <w:rPr>
          <w:rFonts w:ascii="Arial" w:hAnsi="Arial" w:cs="Arial"/>
          <w:i/>
        </w:rPr>
        <w:t>M</w:t>
      </w:r>
      <w:r w:rsidRPr="005E1044">
        <w:rPr>
          <w:rFonts w:ascii="Arial" w:hAnsi="Arial" w:cs="Arial"/>
          <w:i/>
        </w:rPr>
        <w:t>orgens Spielplatz, nachmittags Entspannungsoas</w:t>
      </w:r>
      <w:r w:rsidR="0045341F">
        <w:rPr>
          <w:rFonts w:ascii="Arial" w:hAnsi="Arial" w:cs="Arial"/>
          <w:i/>
        </w:rPr>
        <w:t>e und abends geselliger Grilltreff</w:t>
      </w:r>
      <w:r w:rsidR="002E2AA2">
        <w:rPr>
          <w:rFonts w:ascii="Arial" w:hAnsi="Arial" w:cs="Arial"/>
          <w:i/>
        </w:rPr>
        <w:t>p</w:t>
      </w:r>
      <w:r w:rsidRPr="005E1044">
        <w:rPr>
          <w:rFonts w:ascii="Arial" w:hAnsi="Arial" w:cs="Arial"/>
          <w:i/>
        </w:rPr>
        <w:t>unk</w:t>
      </w:r>
      <w:r w:rsidR="0045341F">
        <w:rPr>
          <w:rFonts w:ascii="Arial" w:hAnsi="Arial" w:cs="Arial"/>
          <w:i/>
        </w:rPr>
        <w:t>t: Der Garten ist längst zum verlängerten Wohnzimmer geworden. Garden Living heißt der Trend, bei dem es darum geht, emotionale Gartenwohnwelten zu schaffen</w:t>
      </w:r>
      <w:r w:rsidR="00C45F16">
        <w:rPr>
          <w:rFonts w:ascii="Arial" w:hAnsi="Arial" w:cs="Arial"/>
          <w:i/>
        </w:rPr>
        <w:t xml:space="preserve"> – </w:t>
      </w:r>
      <w:r w:rsidR="004261AF">
        <w:rPr>
          <w:rFonts w:ascii="Arial" w:hAnsi="Arial" w:cs="Arial"/>
          <w:i/>
        </w:rPr>
        <w:t>schmucklose Plastikmöbel und einfache Holzkohlegrills</w:t>
      </w:r>
      <w:r w:rsidR="00C45F16">
        <w:rPr>
          <w:rFonts w:ascii="Arial" w:hAnsi="Arial" w:cs="Arial"/>
          <w:i/>
        </w:rPr>
        <w:t xml:space="preserve"> haben hier keinen Platz mehr</w:t>
      </w:r>
      <w:r w:rsidR="004261AF">
        <w:rPr>
          <w:rFonts w:ascii="Arial" w:hAnsi="Arial" w:cs="Arial"/>
          <w:i/>
        </w:rPr>
        <w:t xml:space="preserve">. </w:t>
      </w:r>
      <w:r w:rsidR="00C45F16">
        <w:rPr>
          <w:rFonts w:ascii="Arial" w:hAnsi="Arial" w:cs="Arial"/>
          <w:i/>
        </w:rPr>
        <w:t>Zu diesen stimmungsvollen Wohnwelten passt perfekt die</w:t>
      </w:r>
      <w:r w:rsidR="004261AF">
        <w:rPr>
          <w:rFonts w:ascii="Arial" w:hAnsi="Arial" w:cs="Arial"/>
          <w:i/>
        </w:rPr>
        <w:t xml:space="preserve"> </w:t>
      </w:r>
      <w:r w:rsidR="004261AF" w:rsidRPr="004261AF">
        <w:rPr>
          <w:rFonts w:ascii="Arial" w:hAnsi="Arial" w:cs="Arial"/>
          <w:i/>
        </w:rPr>
        <w:t>neue Produktlinie GardenFlairs</w:t>
      </w:r>
      <w:r w:rsidR="004261AF">
        <w:rPr>
          <w:rFonts w:ascii="Arial" w:hAnsi="Arial" w:cs="Arial"/>
          <w:i/>
        </w:rPr>
        <w:t xml:space="preserve"> </w:t>
      </w:r>
      <w:r w:rsidR="00C45F16">
        <w:rPr>
          <w:rFonts w:ascii="Arial" w:hAnsi="Arial" w:cs="Arial"/>
          <w:i/>
        </w:rPr>
        <w:t>von Xyladecor</w:t>
      </w:r>
      <w:r w:rsidR="004261AF">
        <w:rPr>
          <w:rFonts w:ascii="Arial" w:hAnsi="Arial" w:cs="Arial"/>
          <w:i/>
        </w:rPr>
        <w:t xml:space="preserve"> – </w:t>
      </w:r>
      <w:r w:rsidR="004261AF" w:rsidRPr="004261AF">
        <w:rPr>
          <w:rFonts w:ascii="Arial" w:hAnsi="Arial" w:cs="Arial"/>
          <w:i/>
        </w:rPr>
        <w:t>imprägnierende Holzöle für Zäune, Sichtblenden, Terrassendielen</w:t>
      </w:r>
      <w:r w:rsidR="002D68F1">
        <w:rPr>
          <w:rFonts w:ascii="Arial" w:hAnsi="Arial" w:cs="Arial"/>
          <w:i/>
        </w:rPr>
        <w:t>, Pergolen</w:t>
      </w:r>
      <w:r w:rsidR="004261AF" w:rsidRPr="004261AF">
        <w:rPr>
          <w:rFonts w:ascii="Arial" w:hAnsi="Arial" w:cs="Arial"/>
          <w:i/>
        </w:rPr>
        <w:t xml:space="preserve"> und mehr</w:t>
      </w:r>
      <w:r w:rsidR="004261AF">
        <w:rPr>
          <w:rFonts w:ascii="Arial" w:hAnsi="Arial" w:cs="Arial"/>
          <w:i/>
        </w:rPr>
        <w:t>. Mit ihr</w:t>
      </w:r>
      <w:r w:rsidR="00E7164B">
        <w:rPr>
          <w:rFonts w:ascii="Arial" w:hAnsi="Arial" w:cs="Arial"/>
          <w:i/>
        </w:rPr>
        <w:t xml:space="preserve"> </w:t>
      </w:r>
      <w:r w:rsidR="00F359EB">
        <w:rPr>
          <w:rFonts w:ascii="Arial" w:hAnsi="Arial" w:cs="Arial"/>
          <w:i/>
        </w:rPr>
        <w:t>lassen sich</w:t>
      </w:r>
      <w:r w:rsidR="00E7164B">
        <w:rPr>
          <w:rFonts w:ascii="Arial" w:hAnsi="Arial" w:cs="Arial"/>
          <w:i/>
        </w:rPr>
        <w:t xml:space="preserve"> Holzflächen im Garten </w:t>
      </w:r>
      <w:r w:rsidR="00850F1B" w:rsidRPr="00850F1B">
        <w:rPr>
          <w:rFonts w:ascii="Arial" w:hAnsi="Arial" w:cs="Arial"/>
          <w:i/>
        </w:rPr>
        <w:t>in einzigartige</w:t>
      </w:r>
      <w:r w:rsidR="00F359EB">
        <w:rPr>
          <w:rFonts w:ascii="Arial" w:hAnsi="Arial" w:cs="Arial"/>
          <w:i/>
        </w:rPr>
        <w:t xml:space="preserve"> Wohnräume mit Flair verwandeln</w:t>
      </w:r>
      <w:r w:rsidR="00E7164B">
        <w:rPr>
          <w:rFonts w:ascii="Arial" w:hAnsi="Arial" w:cs="Arial"/>
          <w:i/>
        </w:rPr>
        <w:t>.</w:t>
      </w:r>
    </w:p>
    <w:p w14:paraId="17AFABEE" w14:textId="77777777" w:rsidR="00792A71" w:rsidRPr="00721D57" w:rsidRDefault="00792A71" w:rsidP="005C0ED8">
      <w:pPr>
        <w:spacing w:line="360" w:lineRule="auto"/>
        <w:rPr>
          <w:rFonts w:ascii="Arial" w:hAnsi="Arial" w:cs="Arial"/>
        </w:rPr>
      </w:pPr>
    </w:p>
    <w:p w14:paraId="27BF6BA4" w14:textId="1BED29C2" w:rsidR="00180B33" w:rsidRDefault="00F34AA0" w:rsidP="00D003BB">
      <w:pPr>
        <w:spacing w:line="360" w:lineRule="auto"/>
        <w:rPr>
          <w:rFonts w:ascii="Arial" w:hAnsi="Arial" w:cs="Arial"/>
        </w:rPr>
      </w:pPr>
      <w:r>
        <w:rPr>
          <w:rFonts w:ascii="Arial" w:hAnsi="Arial" w:cs="Arial"/>
        </w:rPr>
        <w:t>GardenFlairs bedient einen zweiten Trend, der sich längst auch im Garten etabliert hat – den Trend zu Grautönen.</w:t>
      </w:r>
      <w:r w:rsidR="004261AF" w:rsidRPr="004261AF">
        <w:rPr>
          <w:rFonts w:ascii="Arial" w:hAnsi="Arial" w:cs="Arial"/>
        </w:rPr>
        <w:t xml:space="preserve"> </w:t>
      </w:r>
      <w:r w:rsidRPr="00F34AA0">
        <w:rPr>
          <w:rFonts w:ascii="Arial" w:hAnsi="Arial" w:cs="Arial"/>
        </w:rPr>
        <w:t xml:space="preserve">In </w:t>
      </w:r>
      <w:r>
        <w:rPr>
          <w:rFonts w:ascii="Arial" w:hAnsi="Arial" w:cs="Arial"/>
        </w:rPr>
        <w:t>ihren</w:t>
      </w:r>
      <w:r w:rsidRPr="00F34AA0">
        <w:rPr>
          <w:rFonts w:ascii="Arial" w:hAnsi="Arial" w:cs="Arial"/>
        </w:rPr>
        <w:t xml:space="preserve"> </w:t>
      </w:r>
      <w:r>
        <w:rPr>
          <w:rFonts w:ascii="Arial" w:hAnsi="Arial" w:cs="Arial"/>
        </w:rPr>
        <w:t>vielfältigen</w:t>
      </w:r>
      <w:r w:rsidRPr="00F34AA0">
        <w:rPr>
          <w:rFonts w:ascii="Arial" w:hAnsi="Arial" w:cs="Arial"/>
        </w:rPr>
        <w:t xml:space="preserve"> Abstufungen wirk</w:t>
      </w:r>
      <w:r>
        <w:rPr>
          <w:rFonts w:ascii="Arial" w:hAnsi="Arial" w:cs="Arial"/>
        </w:rPr>
        <w:t xml:space="preserve">en </w:t>
      </w:r>
      <w:r w:rsidR="002E2AA2">
        <w:rPr>
          <w:rFonts w:ascii="Arial" w:hAnsi="Arial" w:cs="Arial"/>
        </w:rPr>
        <w:t>sie</w:t>
      </w:r>
      <w:r w:rsidRPr="00F34AA0">
        <w:rPr>
          <w:rFonts w:ascii="Arial" w:hAnsi="Arial" w:cs="Arial"/>
        </w:rPr>
        <w:t xml:space="preserve"> entspannend</w:t>
      </w:r>
      <w:r>
        <w:rPr>
          <w:rFonts w:ascii="Arial" w:hAnsi="Arial" w:cs="Arial"/>
        </w:rPr>
        <w:t xml:space="preserve">, </w:t>
      </w:r>
      <w:r w:rsidRPr="00F34AA0">
        <w:rPr>
          <w:rFonts w:ascii="Arial" w:hAnsi="Arial" w:cs="Arial"/>
        </w:rPr>
        <w:t>vermittel</w:t>
      </w:r>
      <w:r>
        <w:rPr>
          <w:rFonts w:ascii="Arial" w:hAnsi="Arial" w:cs="Arial"/>
        </w:rPr>
        <w:t>n</w:t>
      </w:r>
      <w:r w:rsidRPr="00F34AA0">
        <w:rPr>
          <w:rFonts w:ascii="Arial" w:hAnsi="Arial" w:cs="Arial"/>
        </w:rPr>
        <w:t xml:space="preserve"> Eleganz</w:t>
      </w:r>
      <w:r>
        <w:rPr>
          <w:rFonts w:ascii="Arial" w:hAnsi="Arial" w:cs="Arial"/>
        </w:rPr>
        <w:t xml:space="preserve"> und sind d</w:t>
      </w:r>
      <w:r w:rsidRPr="00F34AA0">
        <w:rPr>
          <w:rFonts w:ascii="Arial" w:hAnsi="Arial" w:cs="Arial"/>
        </w:rPr>
        <w:t xml:space="preserve">as ideale Ausdrucksmittel </w:t>
      </w:r>
      <w:r>
        <w:rPr>
          <w:rFonts w:ascii="Arial" w:hAnsi="Arial" w:cs="Arial"/>
        </w:rPr>
        <w:t>für</w:t>
      </w:r>
      <w:r w:rsidRPr="00F34AA0">
        <w:rPr>
          <w:rFonts w:ascii="Arial" w:hAnsi="Arial" w:cs="Arial"/>
        </w:rPr>
        <w:t xml:space="preserve"> moder</w:t>
      </w:r>
      <w:r>
        <w:rPr>
          <w:rFonts w:ascii="Arial" w:hAnsi="Arial" w:cs="Arial"/>
        </w:rPr>
        <w:t>ne Individualität und Natürlichkeit</w:t>
      </w:r>
      <w:r w:rsidRPr="00F34AA0">
        <w:rPr>
          <w:rFonts w:ascii="Arial" w:hAnsi="Arial" w:cs="Arial"/>
        </w:rPr>
        <w:t>.</w:t>
      </w:r>
      <w:r>
        <w:rPr>
          <w:rFonts w:ascii="Arial" w:hAnsi="Arial" w:cs="Arial"/>
        </w:rPr>
        <w:t xml:space="preserve"> Deshalb ist GardenFlairs </w:t>
      </w:r>
      <w:r w:rsidR="004261AF" w:rsidRPr="004261AF">
        <w:rPr>
          <w:rFonts w:ascii="Arial" w:hAnsi="Arial" w:cs="Arial"/>
        </w:rPr>
        <w:t>in vier attraktiven</w:t>
      </w:r>
      <w:r w:rsidR="00F359EB">
        <w:rPr>
          <w:rFonts w:ascii="Arial" w:hAnsi="Arial" w:cs="Arial"/>
        </w:rPr>
        <w:t xml:space="preserve"> silberglänzenden</w:t>
      </w:r>
      <w:r w:rsidR="004261AF" w:rsidRPr="004261AF">
        <w:rPr>
          <w:rFonts w:ascii="Arial" w:hAnsi="Arial" w:cs="Arial"/>
        </w:rPr>
        <w:t xml:space="preserve"> Grautönen </w:t>
      </w:r>
      <w:r w:rsidR="00180B33" w:rsidRPr="004261AF">
        <w:rPr>
          <w:rFonts w:ascii="Arial" w:hAnsi="Arial" w:cs="Arial"/>
        </w:rPr>
        <w:t>erhältlich</w:t>
      </w:r>
      <w:r w:rsidR="00180B33">
        <w:rPr>
          <w:rFonts w:ascii="Arial" w:hAnsi="Arial" w:cs="Arial"/>
        </w:rPr>
        <w:t>: F</w:t>
      </w:r>
      <w:r w:rsidR="004261AF" w:rsidRPr="004261AF">
        <w:rPr>
          <w:rFonts w:ascii="Arial" w:hAnsi="Arial" w:cs="Arial"/>
        </w:rPr>
        <w:t xml:space="preserve">ür </w:t>
      </w:r>
      <w:r w:rsidR="00180B33">
        <w:rPr>
          <w:rFonts w:ascii="Arial" w:hAnsi="Arial" w:cs="Arial"/>
        </w:rPr>
        <w:t xml:space="preserve">ein mediterranes Flair sorgen die warmen Töne </w:t>
      </w:r>
      <w:r w:rsidR="004261AF" w:rsidRPr="004261AF">
        <w:rPr>
          <w:rFonts w:ascii="Arial" w:hAnsi="Arial" w:cs="Arial"/>
        </w:rPr>
        <w:t>Oliven Grau</w:t>
      </w:r>
      <w:r w:rsidR="00180B33">
        <w:rPr>
          <w:rFonts w:ascii="Arial" w:hAnsi="Arial" w:cs="Arial"/>
        </w:rPr>
        <w:t xml:space="preserve"> und</w:t>
      </w:r>
      <w:r w:rsidR="004261AF" w:rsidRPr="004261AF">
        <w:rPr>
          <w:rFonts w:ascii="Arial" w:hAnsi="Arial" w:cs="Arial"/>
        </w:rPr>
        <w:t xml:space="preserve"> Sand Grau</w:t>
      </w:r>
      <w:r w:rsidR="00180B33">
        <w:rPr>
          <w:rFonts w:ascii="Arial" w:hAnsi="Arial" w:cs="Arial"/>
        </w:rPr>
        <w:t xml:space="preserve">, </w:t>
      </w:r>
      <w:r w:rsidR="00F359EB">
        <w:rPr>
          <w:rFonts w:ascii="Arial" w:hAnsi="Arial" w:cs="Arial"/>
        </w:rPr>
        <w:t>die</w:t>
      </w:r>
      <w:r w:rsidR="00F359EB" w:rsidRPr="00F359EB">
        <w:rPr>
          <w:rFonts w:ascii="Arial" w:hAnsi="Arial" w:cs="Arial"/>
        </w:rPr>
        <w:t xml:space="preserve"> vom Farbenspiel des Mittel</w:t>
      </w:r>
      <w:r w:rsidR="00F359EB">
        <w:rPr>
          <w:rFonts w:ascii="Arial" w:hAnsi="Arial" w:cs="Arial"/>
        </w:rPr>
        <w:t>meers</w:t>
      </w:r>
      <w:r w:rsidR="00F359EB" w:rsidRPr="00F359EB">
        <w:rPr>
          <w:rFonts w:ascii="Arial" w:hAnsi="Arial" w:cs="Arial"/>
        </w:rPr>
        <w:t xml:space="preserve"> und den sanften Grau-Beige-</w:t>
      </w:r>
      <w:r w:rsidR="00F359EB">
        <w:rPr>
          <w:rFonts w:ascii="Arial" w:hAnsi="Arial" w:cs="Arial"/>
        </w:rPr>
        <w:t>Tönen</w:t>
      </w:r>
      <w:r w:rsidR="00F359EB" w:rsidRPr="00F359EB">
        <w:rPr>
          <w:rFonts w:ascii="Arial" w:hAnsi="Arial" w:cs="Arial"/>
        </w:rPr>
        <w:t xml:space="preserve"> von Sand und Treibholz</w:t>
      </w:r>
      <w:r w:rsidR="00F359EB">
        <w:rPr>
          <w:rFonts w:ascii="Arial" w:hAnsi="Arial" w:cs="Arial"/>
        </w:rPr>
        <w:t xml:space="preserve"> inspiriert wurden</w:t>
      </w:r>
      <w:r w:rsidR="00F359EB" w:rsidRPr="00F359EB">
        <w:rPr>
          <w:rFonts w:ascii="Arial" w:hAnsi="Arial" w:cs="Arial"/>
        </w:rPr>
        <w:t>. Kombiniert mit legeren</w:t>
      </w:r>
      <w:r w:rsidR="00F359EB">
        <w:rPr>
          <w:rFonts w:ascii="Arial" w:hAnsi="Arial" w:cs="Arial"/>
        </w:rPr>
        <w:t xml:space="preserve"> Gartenmöbeln</w:t>
      </w:r>
      <w:r w:rsidR="00F359EB" w:rsidRPr="00F359EB">
        <w:rPr>
          <w:rFonts w:ascii="Arial" w:hAnsi="Arial" w:cs="Arial"/>
        </w:rPr>
        <w:t xml:space="preserve"> und frischen Pastellfarben entsteht der perfekte sommerlich-mediterrane Look. </w:t>
      </w:r>
      <w:r w:rsidR="00F359EB">
        <w:rPr>
          <w:rFonts w:ascii="Arial" w:hAnsi="Arial" w:cs="Arial"/>
        </w:rPr>
        <w:t>D</w:t>
      </w:r>
      <w:r w:rsidR="00180B33">
        <w:rPr>
          <w:rFonts w:ascii="Arial" w:hAnsi="Arial" w:cs="Arial"/>
        </w:rPr>
        <w:t xml:space="preserve">ie eher kühlen Töne </w:t>
      </w:r>
      <w:r w:rsidR="00180B33" w:rsidRPr="004261AF">
        <w:rPr>
          <w:rFonts w:ascii="Arial" w:hAnsi="Arial" w:cs="Arial"/>
        </w:rPr>
        <w:t>Graphit Grau</w:t>
      </w:r>
      <w:r w:rsidR="00180B33">
        <w:rPr>
          <w:rFonts w:ascii="Arial" w:hAnsi="Arial" w:cs="Arial"/>
        </w:rPr>
        <w:t xml:space="preserve"> und</w:t>
      </w:r>
      <w:r w:rsidR="00180B33" w:rsidRPr="004261AF">
        <w:rPr>
          <w:rFonts w:ascii="Arial" w:hAnsi="Arial" w:cs="Arial"/>
        </w:rPr>
        <w:t xml:space="preserve"> Klassik Grau</w:t>
      </w:r>
      <w:r w:rsidR="00180B33">
        <w:rPr>
          <w:rFonts w:ascii="Arial" w:hAnsi="Arial" w:cs="Arial"/>
        </w:rPr>
        <w:t xml:space="preserve"> </w:t>
      </w:r>
      <w:r w:rsidR="00F359EB">
        <w:rPr>
          <w:rFonts w:ascii="Arial" w:hAnsi="Arial" w:cs="Arial"/>
        </w:rPr>
        <w:t xml:space="preserve">erzeugen dagegen </w:t>
      </w:r>
      <w:r w:rsidR="00180B33">
        <w:rPr>
          <w:rFonts w:ascii="Arial" w:hAnsi="Arial" w:cs="Arial"/>
        </w:rPr>
        <w:t xml:space="preserve">ein </w:t>
      </w:r>
      <w:r w:rsidR="00ED0346">
        <w:rPr>
          <w:rFonts w:ascii="Arial" w:hAnsi="Arial" w:cs="Arial"/>
        </w:rPr>
        <w:t>klassisch-</w:t>
      </w:r>
      <w:r w:rsidR="00180B33">
        <w:rPr>
          <w:rFonts w:ascii="Arial" w:hAnsi="Arial" w:cs="Arial"/>
        </w:rPr>
        <w:t>edles, urbanes Ambiente</w:t>
      </w:r>
      <w:r w:rsidR="00F359EB">
        <w:rPr>
          <w:rFonts w:ascii="Arial" w:hAnsi="Arial" w:cs="Arial"/>
        </w:rPr>
        <w:t>, das g</w:t>
      </w:r>
      <w:r w:rsidR="00F359EB" w:rsidRPr="00F359EB">
        <w:rPr>
          <w:rFonts w:ascii="Arial" w:hAnsi="Arial" w:cs="Arial"/>
        </w:rPr>
        <w:t xml:space="preserve">ut kombinierbar </w:t>
      </w:r>
      <w:r w:rsidR="00F359EB">
        <w:rPr>
          <w:rFonts w:ascii="Arial" w:hAnsi="Arial" w:cs="Arial"/>
        </w:rPr>
        <w:t xml:space="preserve">ist </w:t>
      </w:r>
      <w:r w:rsidR="00F359EB" w:rsidRPr="00F359EB">
        <w:rPr>
          <w:rFonts w:ascii="Arial" w:hAnsi="Arial" w:cs="Arial"/>
        </w:rPr>
        <w:t>mit modernen</w:t>
      </w:r>
      <w:r w:rsidR="00F359EB">
        <w:rPr>
          <w:rFonts w:ascii="Arial" w:hAnsi="Arial" w:cs="Arial"/>
        </w:rPr>
        <w:t xml:space="preserve"> Gartenmöbeln</w:t>
      </w:r>
      <w:r w:rsidR="00ED0346">
        <w:rPr>
          <w:rFonts w:ascii="Arial" w:hAnsi="Arial" w:cs="Arial"/>
        </w:rPr>
        <w:t xml:space="preserve"> und Accessoires</w:t>
      </w:r>
      <w:r w:rsidR="004261AF" w:rsidRPr="004261AF">
        <w:rPr>
          <w:rFonts w:ascii="Arial" w:hAnsi="Arial" w:cs="Arial"/>
        </w:rPr>
        <w:t xml:space="preserve">. </w:t>
      </w:r>
    </w:p>
    <w:p w14:paraId="5D81AC57" w14:textId="77777777" w:rsidR="00180B33" w:rsidRDefault="00180B33" w:rsidP="00D003BB">
      <w:pPr>
        <w:spacing w:line="360" w:lineRule="auto"/>
        <w:rPr>
          <w:rFonts w:ascii="Arial" w:hAnsi="Arial" w:cs="Arial"/>
        </w:rPr>
      </w:pPr>
    </w:p>
    <w:p w14:paraId="08807794" w14:textId="4EA79F55" w:rsidR="006F2A75" w:rsidRDefault="00180B33" w:rsidP="005C0ED8">
      <w:pPr>
        <w:spacing w:line="360" w:lineRule="auto"/>
        <w:rPr>
          <w:rFonts w:ascii="Arial" w:hAnsi="Arial" w:cs="Arial"/>
        </w:rPr>
      </w:pPr>
      <w:r>
        <w:rPr>
          <w:rFonts w:ascii="Arial" w:hAnsi="Arial" w:cs="Arial"/>
        </w:rPr>
        <w:t xml:space="preserve">Alle </w:t>
      </w:r>
      <w:r w:rsidR="00ED0346">
        <w:rPr>
          <w:rFonts w:ascii="Arial" w:hAnsi="Arial" w:cs="Arial"/>
        </w:rPr>
        <w:t>GardenFlairs-</w:t>
      </w:r>
      <w:r>
        <w:rPr>
          <w:rFonts w:ascii="Arial" w:hAnsi="Arial" w:cs="Arial"/>
        </w:rPr>
        <w:t xml:space="preserve">Grautöne überraschen mit einem weiteren Highlight: </w:t>
      </w:r>
      <w:r w:rsidR="004261AF" w:rsidRPr="004261AF">
        <w:rPr>
          <w:rFonts w:ascii="Arial" w:hAnsi="Arial" w:cs="Arial"/>
        </w:rPr>
        <w:t xml:space="preserve">Beim Auftragen entsteht dank spezieller Aluminium-Pigmentierung ein dekorativer Metalleffekt. Simuliert wird so eine natürlich gealterte, gleichmäßige Holzoptik. Die leicht zu verarbeitenden, </w:t>
      </w:r>
      <w:r>
        <w:rPr>
          <w:rFonts w:ascii="Arial" w:hAnsi="Arial" w:cs="Arial"/>
        </w:rPr>
        <w:t xml:space="preserve">schnell trocknenden und </w:t>
      </w:r>
      <w:r w:rsidR="004261AF" w:rsidRPr="004261AF">
        <w:rPr>
          <w:rFonts w:ascii="Arial" w:hAnsi="Arial" w:cs="Arial"/>
        </w:rPr>
        <w:t xml:space="preserve">geruchsarmen Öle </w:t>
      </w:r>
      <w:r w:rsidR="003330E2">
        <w:rPr>
          <w:rFonts w:ascii="Arial" w:hAnsi="Arial" w:cs="Arial"/>
        </w:rPr>
        <w:t xml:space="preserve">dringen tief ein </w:t>
      </w:r>
      <w:r w:rsidR="003330E2">
        <w:rPr>
          <w:rFonts w:ascii="Arial" w:hAnsi="Arial" w:cs="Arial"/>
        </w:rPr>
        <w:lastRenderedPageBreak/>
        <w:t xml:space="preserve">und </w:t>
      </w:r>
      <w:r w:rsidR="004261AF" w:rsidRPr="004261AF">
        <w:rPr>
          <w:rFonts w:ascii="Arial" w:hAnsi="Arial" w:cs="Arial"/>
        </w:rPr>
        <w:t xml:space="preserve">schützen </w:t>
      </w:r>
      <w:r w:rsidRPr="00180B33">
        <w:rPr>
          <w:rFonts w:ascii="Arial" w:hAnsi="Arial" w:cs="Arial"/>
        </w:rPr>
        <w:t>alle Holzarten im Außenbereich</w:t>
      </w:r>
      <w:r w:rsidRPr="004261AF">
        <w:rPr>
          <w:rFonts w:ascii="Arial" w:hAnsi="Arial" w:cs="Arial"/>
        </w:rPr>
        <w:t xml:space="preserve"> </w:t>
      </w:r>
      <w:r w:rsidR="004261AF" w:rsidRPr="004261AF">
        <w:rPr>
          <w:rFonts w:ascii="Arial" w:hAnsi="Arial" w:cs="Arial"/>
        </w:rPr>
        <w:t xml:space="preserve">wirksam vor Witterungseffekten. </w:t>
      </w:r>
      <w:r w:rsidR="00F359EB">
        <w:rPr>
          <w:rFonts w:ascii="Arial" w:hAnsi="Arial" w:cs="Arial"/>
        </w:rPr>
        <w:t xml:space="preserve">Im Handel ist GardenFlairs in </w:t>
      </w:r>
      <w:r w:rsidR="00F359EB" w:rsidRPr="004261AF">
        <w:rPr>
          <w:rFonts w:ascii="Arial" w:hAnsi="Arial" w:cs="Arial"/>
        </w:rPr>
        <w:t>zwei Gebindegrößen</w:t>
      </w:r>
      <w:r w:rsidR="00F359EB">
        <w:rPr>
          <w:rFonts w:ascii="Arial" w:hAnsi="Arial" w:cs="Arial"/>
        </w:rPr>
        <w:t xml:space="preserve"> erhältlich: </w:t>
      </w:r>
      <w:r w:rsidR="00F359EB" w:rsidRPr="004261AF">
        <w:rPr>
          <w:rFonts w:ascii="Arial" w:hAnsi="Arial" w:cs="Arial"/>
        </w:rPr>
        <w:t xml:space="preserve">0,75 </w:t>
      </w:r>
      <w:r w:rsidR="00F359EB">
        <w:rPr>
          <w:rFonts w:ascii="Arial" w:hAnsi="Arial" w:cs="Arial"/>
        </w:rPr>
        <w:t>Liter (</w:t>
      </w:r>
      <w:r w:rsidR="00F359EB" w:rsidRPr="00130F37">
        <w:rPr>
          <w:rFonts w:ascii="Arial" w:hAnsi="Arial" w:cs="Arial"/>
        </w:rPr>
        <w:t xml:space="preserve">UVP: </w:t>
      </w:r>
      <w:r w:rsidR="00130F37">
        <w:rPr>
          <w:rFonts w:ascii="Arial" w:hAnsi="Arial" w:cs="Arial"/>
        </w:rPr>
        <w:t>15,79</w:t>
      </w:r>
      <w:r w:rsidR="00F359EB" w:rsidRPr="00130F37">
        <w:rPr>
          <w:rFonts w:ascii="Arial" w:hAnsi="Arial" w:cs="Arial"/>
        </w:rPr>
        <w:t xml:space="preserve"> Euro)</w:t>
      </w:r>
      <w:r w:rsidR="00F359EB">
        <w:rPr>
          <w:rFonts w:ascii="Arial" w:hAnsi="Arial" w:cs="Arial"/>
        </w:rPr>
        <w:t xml:space="preserve"> </w:t>
      </w:r>
      <w:r w:rsidR="00F359EB" w:rsidRPr="004261AF">
        <w:rPr>
          <w:rFonts w:ascii="Arial" w:hAnsi="Arial" w:cs="Arial"/>
        </w:rPr>
        <w:t>und 2,5 Liter</w:t>
      </w:r>
      <w:r w:rsidR="00F359EB">
        <w:rPr>
          <w:rFonts w:ascii="Arial" w:hAnsi="Arial" w:cs="Arial"/>
        </w:rPr>
        <w:t xml:space="preserve"> (</w:t>
      </w:r>
      <w:r w:rsidR="00F359EB" w:rsidRPr="00130F37">
        <w:rPr>
          <w:rFonts w:ascii="Arial" w:hAnsi="Arial" w:cs="Arial"/>
        </w:rPr>
        <w:t xml:space="preserve">UVP: </w:t>
      </w:r>
      <w:r w:rsidR="00130F37">
        <w:rPr>
          <w:rFonts w:ascii="Arial" w:hAnsi="Arial" w:cs="Arial"/>
        </w:rPr>
        <w:t>42,99</w:t>
      </w:r>
      <w:r w:rsidR="00F359EB" w:rsidRPr="00130F37">
        <w:rPr>
          <w:rFonts w:ascii="Arial" w:hAnsi="Arial" w:cs="Arial"/>
        </w:rPr>
        <w:t xml:space="preserve"> Euro).</w:t>
      </w:r>
    </w:p>
    <w:p w14:paraId="4378259C" w14:textId="42D4DAE0" w:rsidR="005B4BD8" w:rsidRDefault="005B4BD8" w:rsidP="0042267D">
      <w:pPr>
        <w:spacing w:line="360" w:lineRule="auto"/>
        <w:rPr>
          <w:rFonts w:ascii="Arial" w:hAnsi="Arial" w:cs="Arial"/>
        </w:rPr>
      </w:pPr>
    </w:p>
    <w:p w14:paraId="2EEB217E" w14:textId="089BD519" w:rsidR="00A52CEC" w:rsidRPr="004E5C94" w:rsidRDefault="00A52CEC" w:rsidP="00A52CEC">
      <w:pPr>
        <w:spacing w:line="360" w:lineRule="auto"/>
        <w:rPr>
          <w:rFonts w:ascii="Arial" w:hAnsi="Arial" w:cs="Arial"/>
          <w:bCs/>
        </w:rPr>
      </w:pPr>
      <w:r>
        <w:rPr>
          <w:rFonts w:ascii="Arial" w:hAnsi="Arial" w:cs="Arial"/>
          <w:b/>
          <w:bCs/>
        </w:rPr>
        <w:t>Abbildungen</w:t>
      </w:r>
    </w:p>
    <w:p w14:paraId="0D709E04" w14:textId="1A5E1BEE" w:rsidR="005B4BD8" w:rsidRDefault="00036B05" w:rsidP="005B4BD8">
      <w:pPr>
        <w:spacing w:line="360" w:lineRule="auto"/>
        <w:rPr>
          <w:rFonts w:cs="Arial"/>
          <w:noProof/>
        </w:rPr>
      </w:pPr>
      <w:r>
        <w:rPr>
          <w:rFonts w:cs="Arial"/>
          <w:noProof/>
        </w:rPr>
        <w:drawing>
          <wp:inline distT="0" distB="0" distL="0" distR="0" wp14:anchorId="2E8ADF4F" wp14:editId="6232C959">
            <wp:extent cx="2463824" cy="18134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denflairs_Gebinde_klein.jpg"/>
                    <pic:cNvPicPr/>
                  </pic:nvPicPr>
                  <pic:blipFill>
                    <a:blip r:embed="rId7">
                      <a:extLst>
                        <a:ext uri="{28A0092B-C50C-407E-A947-70E740481C1C}">
                          <a14:useLocalDpi xmlns:a14="http://schemas.microsoft.com/office/drawing/2010/main" val="0"/>
                        </a:ext>
                      </a:extLst>
                    </a:blip>
                    <a:stretch>
                      <a:fillRect/>
                    </a:stretch>
                  </pic:blipFill>
                  <pic:spPr>
                    <a:xfrm>
                      <a:off x="0" y="0"/>
                      <a:ext cx="2522404" cy="1856592"/>
                    </a:xfrm>
                    <a:prstGeom prst="rect">
                      <a:avLst/>
                    </a:prstGeom>
                  </pic:spPr>
                </pic:pic>
              </a:graphicData>
            </a:graphic>
          </wp:inline>
        </w:drawing>
      </w:r>
      <w:r>
        <w:rPr>
          <w:rFonts w:cs="Arial"/>
          <w:noProof/>
        </w:rPr>
        <w:t xml:space="preserve">   </w:t>
      </w:r>
      <w:r w:rsidR="007B46DF">
        <w:rPr>
          <w:rFonts w:cs="Arial"/>
          <w:noProof/>
        </w:rPr>
        <w:drawing>
          <wp:inline distT="0" distB="0" distL="0" distR="0" wp14:anchorId="276233C2" wp14:editId="197C6EEC">
            <wp:extent cx="1762076" cy="2643114"/>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rdenflairs_Terrasse_2_klein.jpg"/>
                    <pic:cNvPicPr/>
                  </pic:nvPicPr>
                  <pic:blipFill>
                    <a:blip r:embed="rId8">
                      <a:extLst>
                        <a:ext uri="{28A0092B-C50C-407E-A947-70E740481C1C}">
                          <a14:useLocalDpi xmlns:a14="http://schemas.microsoft.com/office/drawing/2010/main" val="0"/>
                        </a:ext>
                      </a:extLst>
                    </a:blip>
                    <a:stretch>
                      <a:fillRect/>
                    </a:stretch>
                  </pic:blipFill>
                  <pic:spPr>
                    <a:xfrm>
                      <a:off x="0" y="0"/>
                      <a:ext cx="1790578" cy="2685868"/>
                    </a:xfrm>
                    <a:prstGeom prst="rect">
                      <a:avLst/>
                    </a:prstGeom>
                  </pic:spPr>
                </pic:pic>
              </a:graphicData>
            </a:graphic>
          </wp:inline>
        </w:drawing>
      </w:r>
    </w:p>
    <w:p w14:paraId="346ABE9E" w14:textId="77777777" w:rsidR="00D74F97" w:rsidRPr="00D74F97" w:rsidRDefault="00D74F97" w:rsidP="005B4BD8">
      <w:pPr>
        <w:spacing w:line="360" w:lineRule="auto"/>
        <w:rPr>
          <w:rFonts w:ascii="Arial" w:hAnsi="Arial" w:cs="Arial"/>
          <w:b/>
          <w:noProof/>
        </w:rPr>
      </w:pPr>
      <w:r w:rsidRPr="00D74F97">
        <w:rPr>
          <w:rFonts w:ascii="Arial" w:hAnsi="Arial" w:cs="Arial"/>
          <w:b/>
          <w:noProof/>
        </w:rPr>
        <w:t>Bildtext 1</w:t>
      </w:r>
    </w:p>
    <w:p w14:paraId="7E1F91F4" w14:textId="5327DF20" w:rsidR="0042267D" w:rsidRDefault="00036B05" w:rsidP="005B4BD8">
      <w:pPr>
        <w:spacing w:line="360" w:lineRule="auto"/>
        <w:rPr>
          <w:rFonts w:ascii="Arial" w:hAnsi="Arial" w:cs="Arial"/>
          <w:noProof/>
        </w:rPr>
      </w:pPr>
      <w:r>
        <w:rPr>
          <w:rFonts w:ascii="Arial" w:hAnsi="Arial" w:cs="Arial"/>
          <w:noProof/>
        </w:rPr>
        <w:t>GardenFlairs sind die neuen imprägnierenden Holzöle von Xyladecor</w:t>
      </w:r>
      <w:r w:rsidR="00F359EB">
        <w:rPr>
          <w:rFonts w:ascii="Arial" w:hAnsi="Arial" w:cs="Arial"/>
          <w:noProof/>
        </w:rPr>
        <w:t xml:space="preserve"> in</w:t>
      </w:r>
      <w:r>
        <w:rPr>
          <w:rFonts w:ascii="Arial" w:hAnsi="Arial" w:cs="Arial"/>
          <w:noProof/>
        </w:rPr>
        <w:t xml:space="preserve"> vier trendigen Grautönen </w:t>
      </w:r>
      <w:r w:rsidR="00F359EB">
        <w:rPr>
          <w:rFonts w:ascii="Arial" w:hAnsi="Arial" w:cs="Arial"/>
          <w:noProof/>
        </w:rPr>
        <w:t xml:space="preserve">mit </w:t>
      </w:r>
      <w:r w:rsidR="00F359EB" w:rsidRPr="004261AF">
        <w:rPr>
          <w:rFonts w:ascii="Arial" w:hAnsi="Arial" w:cs="Arial"/>
        </w:rPr>
        <w:t>dekorative</w:t>
      </w:r>
      <w:r w:rsidR="00F359EB">
        <w:rPr>
          <w:rFonts w:ascii="Arial" w:hAnsi="Arial" w:cs="Arial"/>
        </w:rPr>
        <w:t>m</w:t>
      </w:r>
      <w:r w:rsidR="00F359EB" w:rsidRPr="004261AF">
        <w:rPr>
          <w:rFonts w:ascii="Arial" w:hAnsi="Arial" w:cs="Arial"/>
        </w:rPr>
        <w:t xml:space="preserve"> Metalleffekt</w:t>
      </w:r>
      <w:r>
        <w:rPr>
          <w:rFonts w:ascii="Arial" w:hAnsi="Arial" w:cs="Arial"/>
        </w:rPr>
        <w:t xml:space="preserve">. </w:t>
      </w:r>
    </w:p>
    <w:p w14:paraId="1C2F46B0" w14:textId="77777777" w:rsidR="002C77AC" w:rsidRPr="0042267D" w:rsidRDefault="002C77AC" w:rsidP="005B4BD8">
      <w:pPr>
        <w:spacing w:line="360" w:lineRule="auto"/>
        <w:rPr>
          <w:rFonts w:ascii="Arial" w:hAnsi="Arial" w:cs="Arial"/>
          <w:noProof/>
        </w:rPr>
      </w:pPr>
    </w:p>
    <w:p w14:paraId="5CB789F4" w14:textId="0B5449BD" w:rsidR="005C0ED8" w:rsidRPr="00721D57" w:rsidRDefault="00036B05" w:rsidP="00A173E0">
      <w:pPr>
        <w:pStyle w:val="StandardWeb"/>
        <w:spacing w:before="0" w:beforeAutospacing="0" w:after="0" w:afterAutospacing="0" w:line="360" w:lineRule="auto"/>
        <w:rPr>
          <w:rFonts w:ascii="Arial" w:hAnsi="Arial" w:cs="Arial"/>
        </w:rPr>
      </w:pPr>
      <w:r>
        <w:rPr>
          <w:rFonts w:ascii="Arial" w:hAnsi="Arial" w:cs="Arial"/>
          <w:noProof/>
        </w:rPr>
        <w:drawing>
          <wp:inline distT="0" distB="0" distL="0" distR="0" wp14:anchorId="78445916" wp14:editId="7F2EFBF8">
            <wp:extent cx="1971528" cy="1314351"/>
            <wp:effectExtent l="0" t="0" r="10160" b="698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denflairs_Terasse_1_klein.jpg"/>
                    <pic:cNvPicPr/>
                  </pic:nvPicPr>
                  <pic:blipFill>
                    <a:blip r:embed="rId9">
                      <a:extLst>
                        <a:ext uri="{28A0092B-C50C-407E-A947-70E740481C1C}">
                          <a14:useLocalDpi xmlns:a14="http://schemas.microsoft.com/office/drawing/2010/main" val="0"/>
                        </a:ext>
                      </a:extLst>
                    </a:blip>
                    <a:stretch>
                      <a:fillRect/>
                    </a:stretch>
                  </pic:blipFill>
                  <pic:spPr>
                    <a:xfrm>
                      <a:off x="0" y="0"/>
                      <a:ext cx="2024413" cy="1349607"/>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1C9D352E" wp14:editId="745F2969">
            <wp:extent cx="1566685" cy="2344078"/>
            <wp:effectExtent l="0" t="0" r="825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rdenflairs_Sichtschutz_klein.jpg"/>
                    <pic:cNvPicPr/>
                  </pic:nvPicPr>
                  <pic:blipFill>
                    <a:blip r:embed="rId10">
                      <a:extLst>
                        <a:ext uri="{28A0092B-C50C-407E-A947-70E740481C1C}">
                          <a14:useLocalDpi xmlns:a14="http://schemas.microsoft.com/office/drawing/2010/main" val="0"/>
                        </a:ext>
                      </a:extLst>
                    </a:blip>
                    <a:stretch>
                      <a:fillRect/>
                    </a:stretch>
                  </pic:blipFill>
                  <pic:spPr>
                    <a:xfrm>
                      <a:off x="0" y="0"/>
                      <a:ext cx="1588660" cy="2376957"/>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3B9D9F11" wp14:editId="33BC88B1">
            <wp:extent cx="2008749" cy="1339166"/>
            <wp:effectExtent l="0" t="0" r="0" b="762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rdenflairs_Sichtschutz_2_klein.jpg"/>
                    <pic:cNvPicPr/>
                  </pic:nvPicPr>
                  <pic:blipFill>
                    <a:blip r:embed="rId11">
                      <a:extLst>
                        <a:ext uri="{28A0092B-C50C-407E-A947-70E740481C1C}">
                          <a14:useLocalDpi xmlns:a14="http://schemas.microsoft.com/office/drawing/2010/main" val="0"/>
                        </a:ext>
                      </a:extLst>
                    </a:blip>
                    <a:stretch>
                      <a:fillRect/>
                    </a:stretch>
                  </pic:blipFill>
                  <pic:spPr>
                    <a:xfrm>
                      <a:off x="0" y="0"/>
                      <a:ext cx="2043753" cy="1362502"/>
                    </a:xfrm>
                    <a:prstGeom prst="rect">
                      <a:avLst/>
                    </a:prstGeom>
                  </pic:spPr>
                </pic:pic>
              </a:graphicData>
            </a:graphic>
          </wp:inline>
        </w:drawing>
      </w:r>
    </w:p>
    <w:p w14:paraId="08344271" w14:textId="77777777" w:rsidR="005C0ED8" w:rsidRPr="00721D57" w:rsidRDefault="00606722" w:rsidP="00A173E0">
      <w:pPr>
        <w:pStyle w:val="StandardWeb"/>
        <w:spacing w:before="0" w:beforeAutospacing="0" w:after="0" w:afterAutospacing="0" w:line="360" w:lineRule="auto"/>
        <w:rPr>
          <w:rFonts w:ascii="Arial" w:hAnsi="Arial" w:cs="Arial"/>
          <w:b/>
          <w:bCs/>
        </w:rPr>
      </w:pPr>
      <w:r w:rsidRPr="00721D57">
        <w:rPr>
          <w:rFonts w:ascii="Arial" w:hAnsi="Arial" w:cs="Arial"/>
          <w:b/>
          <w:bCs/>
        </w:rPr>
        <w:t xml:space="preserve">Bildtext </w:t>
      </w:r>
      <w:r w:rsidR="00642C19">
        <w:rPr>
          <w:rFonts w:ascii="Arial" w:hAnsi="Arial" w:cs="Arial"/>
          <w:b/>
          <w:bCs/>
        </w:rPr>
        <w:t>2</w:t>
      </w:r>
    </w:p>
    <w:p w14:paraId="57E592A3" w14:textId="07507878" w:rsidR="005C0ED8" w:rsidRPr="006C18E3" w:rsidRDefault="00036B05" w:rsidP="00A173E0">
      <w:pPr>
        <w:pStyle w:val="StandardWeb"/>
        <w:spacing w:before="0" w:beforeAutospacing="0" w:after="0" w:afterAutospacing="0" w:line="360" w:lineRule="auto"/>
        <w:rPr>
          <w:rFonts w:ascii="Arial" w:hAnsi="Arial" w:cs="Arial"/>
          <w:bCs/>
          <w:color w:val="FF0000"/>
        </w:rPr>
      </w:pPr>
      <w:r>
        <w:rPr>
          <w:rFonts w:ascii="Arial" w:hAnsi="Arial" w:cs="Arial"/>
        </w:rPr>
        <w:t xml:space="preserve">Die neuen Holzöle der Produktlinie GardenFlairs von Xyladecor </w:t>
      </w:r>
      <w:r w:rsidRPr="004261AF">
        <w:rPr>
          <w:rFonts w:ascii="Arial" w:hAnsi="Arial" w:cs="Arial"/>
        </w:rPr>
        <w:t xml:space="preserve">schützen </w:t>
      </w:r>
      <w:r w:rsidRPr="00180B33">
        <w:rPr>
          <w:rFonts w:ascii="Arial" w:hAnsi="Arial" w:cs="Arial"/>
        </w:rPr>
        <w:t>alle Holzarten im Außenbereich</w:t>
      </w:r>
      <w:r w:rsidRPr="004261AF">
        <w:rPr>
          <w:rFonts w:ascii="Arial" w:hAnsi="Arial" w:cs="Arial"/>
        </w:rPr>
        <w:t xml:space="preserve"> </w:t>
      </w:r>
      <w:r>
        <w:rPr>
          <w:rFonts w:ascii="Arial" w:hAnsi="Arial" w:cs="Arial"/>
        </w:rPr>
        <w:t>wirksam vor Witterungseffekten</w:t>
      </w:r>
      <w:r w:rsidR="00637156" w:rsidRPr="00721D57">
        <w:rPr>
          <w:rFonts w:ascii="Arial" w:hAnsi="Arial" w:cs="Arial"/>
        </w:rPr>
        <w:t xml:space="preserve">. </w:t>
      </w:r>
      <w:r>
        <w:rPr>
          <w:rFonts w:ascii="Arial" w:hAnsi="Arial" w:cs="Arial"/>
        </w:rPr>
        <w:t>F</w:t>
      </w:r>
      <w:r w:rsidRPr="004261AF">
        <w:rPr>
          <w:rFonts w:ascii="Arial" w:hAnsi="Arial" w:cs="Arial"/>
        </w:rPr>
        <w:t xml:space="preserve">ür </w:t>
      </w:r>
      <w:r>
        <w:rPr>
          <w:rFonts w:ascii="Arial" w:hAnsi="Arial" w:cs="Arial"/>
        </w:rPr>
        <w:t xml:space="preserve">ein mediterranes </w:t>
      </w:r>
      <w:r>
        <w:rPr>
          <w:rFonts w:ascii="Arial" w:hAnsi="Arial" w:cs="Arial"/>
        </w:rPr>
        <w:lastRenderedPageBreak/>
        <w:t xml:space="preserve">Flair sorgen die warmen Töne </w:t>
      </w:r>
      <w:r w:rsidRPr="004261AF">
        <w:rPr>
          <w:rFonts w:ascii="Arial" w:hAnsi="Arial" w:cs="Arial"/>
        </w:rPr>
        <w:t>Oliven Grau</w:t>
      </w:r>
      <w:r>
        <w:rPr>
          <w:rFonts w:ascii="Arial" w:hAnsi="Arial" w:cs="Arial"/>
        </w:rPr>
        <w:t xml:space="preserve"> und</w:t>
      </w:r>
      <w:r w:rsidRPr="004261AF">
        <w:rPr>
          <w:rFonts w:ascii="Arial" w:hAnsi="Arial" w:cs="Arial"/>
        </w:rPr>
        <w:t xml:space="preserve"> Sand Grau</w:t>
      </w:r>
      <w:r>
        <w:rPr>
          <w:rFonts w:ascii="Arial" w:hAnsi="Arial" w:cs="Arial"/>
        </w:rPr>
        <w:t xml:space="preserve">, während die eher kühlen Töne </w:t>
      </w:r>
      <w:r w:rsidRPr="004261AF">
        <w:rPr>
          <w:rFonts w:ascii="Arial" w:hAnsi="Arial" w:cs="Arial"/>
        </w:rPr>
        <w:t>Graphit Grau</w:t>
      </w:r>
      <w:r>
        <w:rPr>
          <w:rFonts w:ascii="Arial" w:hAnsi="Arial" w:cs="Arial"/>
        </w:rPr>
        <w:t xml:space="preserve"> und</w:t>
      </w:r>
      <w:r w:rsidRPr="004261AF">
        <w:rPr>
          <w:rFonts w:ascii="Arial" w:hAnsi="Arial" w:cs="Arial"/>
        </w:rPr>
        <w:t xml:space="preserve"> Klassik Grau</w:t>
      </w:r>
      <w:r>
        <w:rPr>
          <w:rFonts w:ascii="Arial" w:hAnsi="Arial" w:cs="Arial"/>
        </w:rPr>
        <w:t xml:space="preserve"> ein edles, urbanes Ambiente erzeugen</w:t>
      </w:r>
    </w:p>
    <w:p w14:paraId="1D3749CA" w14:textId="5901E639" w:rsidR="00BA4083" w:rsidRPr="002B3AE8" w:rsidRDefault="002E2AA2" w:rsidP="002B3AE8">
      <w:pPr>
        <w:spacing w:line="360" w:lineRule="auto"/>
        <w:rPr>
          <w:rFonts w:ascii="Arial" w:hAnsi="Arial" w:cs="Arial"/>
          <w:bCs/>
        </w:rPr>
      </w:pPr>
      <w:r>
        <w:rPr>
          <w:rFonts w:ascii="Arial" w:hAnsi="Arial" w:cs="Arial"/>
          <w:bCs/>
        </w:rPr>
        <w:t>Fotos</w:t>
      </w:r>
      <w:r w:rsidR="00BA4083" w:rsidRPr="00721D57">
        <w:rPr>
          <w:rFonts w:ascii="Arial" w:hAnsi="Arial" w:cs="Arial"/>
          <w:bCs/>
        </w:rPr>
        <w:t>: Xyladecor</w:t>
      </w:r>
      <w:r w:rsidR="00BA4083" w:rsidRPr="00721D57">
        <w:rPr>
          <w:rFonts w:ascii="Arial" w:hAnsi="Arial" w:cs="Arial"/>
          <w:bCs/>
        </w:rPr>
        <w:tab/>
      </w:r>
    </w:p>
    <w:p w14:paraId="13DE677A" w14:textId="77777777" w:rsidR="006C18E3" w:rsidRDefault="006C18E3" w:rsidP="00BA4083">
      <w:pPr>
        <w:pStyle w:val="Textkrper2"/>
        <w:spacing w:line="240" w:lineRule="auto"/>
        <w:ind w:right="-43"/>
        <w:rPr>
          <w:rFonts w:ascii="Arial" w:hAnsi="Arial" w:cs="Arial"/>
          <w:b/>
          <w:bCs/>
          <w:szCs w:val="22"/>
        </w:rPr>
      </w:pPr>
    </w:p>
    <w:p w14:paraId="56345D34" w14:textId="77777777" w:rsidR="000216FC" w:rsidRPr="000216FC" w:rsidRDefault="000216FC" w:rsidP="000216FC">
      <w:pPr>
        <w:spacing w:line="360" w:lineRule="auto"/>
        <w:rPr>
          <w:rFonts w:ascii="Arial" w:hAnsi="Arial" w:cs="Arial"/>
          <w:bCs/>
        </w:rPr>
      </w:pPr>
      <w:r w:rsidRPr="000216FC">
        <w:rPr>
          <w:rFonts w:ascii="Arial" w:hAnsi="Arial" w:cs="Arial"/>
          <w:b/>
          <w:bCs/>
          <w:szCs w:val="22"/>
        </w:rPr>
        <w:t>Über Xyladecor</w:t>
      </w:r>
    </w:p>
    <w:p w14:paraId="31E88256" w14:textId="0F9868A2" w:rsidR="00642C19" w:rsidRPr="00642C19" w:rsidRDefault="00642C19" w:rsidP="00642C19">
      <w:pPr>
        <w:pStyle w:val="Textkrper2"/>
        <w:spacing w:after="0" w:line="240" w:lineRule="auto"/>
        <w:rPr>
          <w:rFonts w:ascii="Arial" w:hAnsi="Arial" w:cs="Arial"/>
          <w:szCs w:val="22"/>
        </w:rPr>
      </w:pPr>
      <w:r w:rsidRPr="00642C19">
        <w:rPr>
          <w:rFonts w:ascii="Arial" w:hAnsi="Arial" w:cs="Arial"/>
          <w:szCs w:val="22"/>
        </w:rPr>
        <w:t xml:space="preserve">Die Traditionsmarke Xyladecor ist anerkannter Kompetenz- und Innovationsführer im Segment Holzschutz und Holzpflege. Seinen Ruf als Holzschutz-Experte verdankt Xyladecor beispielsweise Entwicklungen wie der Holzschutz-Lasur 2in1 oder der Natürlichen Langzeit-Schutzlasur, die neue und alte Hölzer im Außenbereich effizient schützen und pflegen. Auch beim Thema Nachhaltigkeit geht Xyladecor voran. Unter dem Motto „Holzschutz ist Waldschutz“ setzt sich die Marke aktiv für den langfristigen Erhalt von Wäldern ein, z.B. mit dem 1. FSC-zertifizierten Schulungswald und zielgerichteten Pflanzaktionen in weiteren FSC-zertifizierten Wäldern. </w:t>
      </w:r>
    </w:p>
    <w:p w14:paraId="3FDCED0B" w14:textId="77777777" w:rsidR="00642C19" w:rsidRPr="00642C19" w:rsidRDefault="00642C19" w:rsidP="00642C19">
      <w:pPr>
        <w:pStyle w:val="Textkrper2"/>
        <w:spacing w:after="0" w:line="240" w:lineRule="auto"/>
        <w:rPr>
          <w:rFonts w:ascii="Arial" w:hAnsi="Arial" w:cs="Arial"/>
          <w:szCs w:val="22"/>
        </w:rPr>
      </w:pPr>
      <w:r w:rsidRPr="00642C19">
        <w:rPr>
          <w:rFonts w:ascii="Arial" w:hAnsi="Arial" w:cs="Arial"/>
          <w:szCs w:val="22"/>
        </w:rPr>
        <w:t>www.xyladecor.de</w:t>
      </w:r>
    </w:p>
    <w:p w14:paraId="197E83A2" w14:textId="77777777" w:rsidR="00BA4083" w:rsidRPr="00721D57" w:rsidRDefault="00BA4083" w:rsidP="00BA4083">
      <w:pPr>
        <w:pStyle w:val="Textkrper2"/>
        <w:spacing w:line="240" w:lineRule="auto"/>
        <w:ind w:right="-43"/>
        <w:rPr>
          <w:rFonts w:ascii="Arial" w:hAnsi="Arial" w:cs="Arial"/>
          <w:color w:val="FF0000"/>
          <w:szCs w:val="22"/>
        </w:rPr>
      </w:pPr>
    </w:p>
    <w:p w14:paraId="258CA004" w14:textId="77777777" w:rsidR="00BA4083" w:rsidRPr="00721D57" w:rsidRDefault="00BA4083" w:rsidP="00BA4083">
      <w:pPr>
        <w:pStyle w:val="Textkrper2"/>
        <w:spacing w:line="240" w:lineRule="auto"/>
        <w:ind w:right="-43"/>
        <w:rPr>
          <w:rFonts w:ascii="Arial" w:hAnsi="Arial" w:cs="Arial"/>
          <w:b/>
          <w:bCs/>
          <w:szCs w:val="22"/>
        </w:rPr>
      </w:pPr>
      <w:r w:rsidRPr="00721D57">
        <w:rPr>
          <w:rFonts w:ascii="Arial" w:hAnsi="Arial" w:cs="Arial"/>
          <w:b/>
          <w:bCs/>
          <w:szCs w:val="22"/>
        </w:rPr>
        <w:t>Über AkzoNobel</w:t>
      </w:r>
    </w:p>
    <w:p w14:paraId="1EE37BD8" w14:textId="6FE54396" w:rsidR="00BA4083" w:rsidRPr="002E2AA2" w:rsidRDefault="002E2AA2" w:rsidP="00BA4083">
      <w:pPr>
        <w:pStyle w:val="Textkrper2"/>
        <w:spacing w:line="240" w:lineRule="auto"/>
        <w:ind w:right="-43"/>
        <w:rPr>
          <w:rFonts w:ascii="Arial" w:hAnsi="Arial" w:cs="Arial"/>
          <w:b/>
          <w:bCs/>
          <w:szCs w:val="22"/>
        </w:rPr>
      </w:pPr>
      <w:r w:rsidRPr="002E2AA2">
        <w:rPr>
          <w:rFonts w:ascii="Arial" w:hAnsi="Arial" w:cs="Arial"/>
          <w:szCs w:val="22"/>
        </w:rPr>
        <w:t>AkzoNobel ist ein führendes Unternehmen in der Farben- und Lackindustrie und ein bedeutender Hersteller von Spezialchemikalien. Auf der Grundlage langjähriger Erfahrung beliefer</w:t>
      </w:r>
      <w:r w:rsidR="00791EED">
        <w:rPr>
          <w:rFonts w:ascii="Arial" w:hAnsi="Arial" w:cs="Arial"/>
          <w:szCs w:val="22"/>
        </w:rPr>
        <w:t>t</w:t>
      </w:r>
      <w:r w:rsidRPr="002E2AA2">
        <w:rPr>
          <w:rFonts w:ascii="Arial" w:hAnsi="Arial" w:cs="Arial"/>
          <w:szCs w:val="22"/>
        </w:rPr>
        <w:t xml:space="preserve"> das Unternehmen Industrie und Verbraucher weltweit mit innovativen Produkten und nachhaltigen Technologien, die entwickelt wurden, um den wachsenden Bedürfnissen einer sich schnell verändernden Welt gerecht zu werden. Hauptsitz des Unternehmens ist Amsterdam, Niederlande. Es beschäftigt ca. 46.000 Mitarbeiter in 80 Ländern. Das Produktsortiment umfasst bekannte Marken wie Dulux, Xyladecor, Hammerite, Sikkens und International. Regelmäßig eingestuft als führendes Unternehmen im Bereich der Nachhaltigkeit, hat sich AkzoNobel verpflichtet, das Leben lebenswerter und Städte menschlicher zu machen.</w:t>
      </w:r>
    </w:p>
    <w:p w14:paraId="1812BE66" w14:textId="31BD12EA" w:rsidR="00E26CBE" w:rsidRDefault="00BA4083" w:rsidP="00E26CBE">
      <w:pPr>
        <w:pStyle w:val="StandardWeb"/>
        <w:spacing w:line="360" w:lineRule="auto"/>
        <w:rPr>
          <w:rFonts w:ascii="Arial" w:hAnsi="Arial" w:cs="Arial"/>
          <w:b/>
          <w:sz w:val="22"/>
          <w:szCs w:val="22"/>
        </w:rPr>
      </w:pPr>
      <w:r w:rsidRPr="00721D57">
        <w:rPr>
          <w:rFonts w:ascii="Arial" w:hAnsi="Arial" w:cs="Arial"/>
          <w:bCs/>
        </w:rPr>
        <w:t xml:space="preserve">PI-Nr.: </w:t>
      </w:r>
      <w:r w:rsidR="002E2AA2">
        <w:rPr>
          <w:rFonts w:ascii="Arial" w:hAnsi="Arial" w:cs="Arial"/>
          <w:bCs/>
        </w:rPr>
        <w:t>115-2</w:t>
      </w:r>
      <w:r w:rsidR="008664D2">
        <w:rPr>
          <w:rFonts w:ascii="Arial" w:hAnsi="Arial" w:cs="Arial"/>
          <w:bCs/>
        </w:rPr>
        <w:t xml:space="preserve"> </w:t>
      </w:r>
      <w:r w:rsidRPr="00721D57">
        <w:rPr>
          <w:rFonts w:ascii="Arial" w:hAnsi="Arial" w:cs="Arial"/>
          <w:bCs/>
        </w:rPr>
        <w:t xml:space="preserve">/ </w:t>
      </w:r>
      <w:r w:rsidR="00130F37">
        <w:rPr>
          <w:rFonts w:ascii="Arial" w:hAnsi="Arial" w:cs="Arial"/>
          <w:bCs/>
        </w:rPr>
        <w:t>Februar</w:t>
      </w:r>
      <w:bookmarkStart w:id="0" w:name="_GoBack"/>
      <w:bookmarkEnd w:id="0"/>
      <w:r w:rsidR="002E2AA2">
        <w:rPr>
          <w:rFonts w:ascii="Arial" w:hAnsi="Arial" w:cs="Arial"/>
          <w:bCs/>
        </w:rPr>
        <w:t xml:space="preserve"> 2018</w:t>
      </w:r>
      <w:r w:rsidR="00E26CBE" w:rsidRPr="00721D57">
        <w:rPr>
          <w:rFonts w:ascii="Arial" w:hAnsi="Arial" w:cs="Arial"/>
          <w:bCs/>
        </w:rPr>
        <w:br/>
      </w:r>
      <w:r w:rsidR="00E26CBE" w:rsidRPr="00721D57">
        <w:rPr>
          <w:rFonts w:ascii="Arial" w:hAnsi="Arial" w:cs="Arial"/>
          <w:b/>
          <w:sz w:val="22"/>
          <w:szCs w:val="22"/>
        </w:rPr>
        <w:t>Abdruck honorarfrei. Belegexemplare erbeten.</w:t>
      </w:r>
    </w:p>
    <w:p w14:paraId="221F19FC" w14:textId="77777777" w:rsidR="00494681" w:rsidRPr="00721D57" w:rsidRDefault="00494681" w:rsidP="00494681">
      <w:pPr>
        <w:pStyle w:val="StandardWeb"/>
        <w:spacing w:before="0" w:beforeAutospacing="0" w:after="0" w:afterAutospacing="0" w:line="360" w:lineRule="auto"/>
        <w:rPr>
          <w:rFonts w:ascii="Arial" w:hAnsi="Arial" w:cs="Arial"/>
          <w:b/>
        </w:rPr>
      </w:pPr>
      <w:r w:rsidRPr="00721D57">
        <w:rPr>
          <w:rFonts w:ascii="Arial" w:hAnsi="Arial" w:cs="Arial"/>
          <w:b/>
        </w:rPr>
        <w:t>Pressekontakt</w:t>
      </w:r>
    </w:p>
    <w:p w14:paraId="1E34A49A" w14:textId="77777777" w:rsidR="00494681" w:rsidRPr="00642C19" w:rsidRDefault="00494681" w:rsidP="00494681">
      <w:pPr>
        <w:pStyle w:val="StandardWeb"/>
        <w:spacing w:before="0" w:beforeAutospacing="0" w:after="0" w:afterAutospacing="0"/>
        <w:rPr>
          <w:rFonts w:ascii="Arial" w:hAnsi="Arial" w:cs="Arial"/>
        </w:rPr>
      </w:pPr>
      <w:r w:rsidRPr="00721D57">
        <w:rPr>
          <w:rFonts w:ascii="Arial" w:hAnsi="Arial" w:cs="Arial"/>
        </w:rPr>
        <w:t>combrink communications</w:t>
      </w:r>
      <w:r w:rsidRPr="00721D57">
        <w:rPr>
          <w:rFonts w:ascii="Arial" w:hAnsi="Arial" w:cs="Arial"/>
        </w:rPr>
        <w:tab/>
      </w:r>
      <w:r w:rsidRPr="00721D57">
        <w:rPr>
          <w:rFonts w:ascii="Arial" w:hAnsi="Arial" w:cs="Arial"/>
        </w:rPr>
        <w:tab/>
      </w:r>
      <w:r w:rsidRPr="00721D57">
        <w:rPr>
          <w:rFonts w:ascii="Arial" w:hAnsi="Arial" w:cs="Arial"/>
        </w:rPr>
        <w:tab/>
      </w:r>
      <w:r w:rsidRPr="00721D57">
        <w:rPr>
          <w:rFonts w:ascii="Arial" w:hAnsi="Arial" w:cs="Arial"/>
        </w:rPr>
        <w:tab/>
      </w:r>
      <w:r w:rsidRPr="00721D57">
        <w:rPr>
          <w:rFonts w:ascii="Arial" w:hAnsi="Arial" w:cs="Arial"/>
        </w:rPr>
        <w:tab/>
      </w:r>
      <w:r w:rsidRPr="00721D57">
        <w:rPr>
          <w:rFonts w:ascii="Arial" w:hAnsi="Arial" w:cs="Arial"/>
        </w:rPr>
        <w:tab/>
        <w:t xml:space="preserve">                              Andrea Combrink</w:t>
      </w:r>
      <w:r w:rsidRPr="00721D57">
        <w:rPr>
          <w:rFonts w:ascii="Arial" w:hAnsi="Arial" w:cs="Arial"/>
        </w:rPr>
        <w:br/>
        <w:t>Gutenbergstraße 12</w:t>
      </w:r>
      <w:r w:rsidRPr="00721D57">
        <w:rPr>
          <w:rFonts w:ascii="Arial" w:hAnsi="Arial" w:cs="Arial"/>
        </w:rPr>
        <w:br/>
      </w:r>
      <w:r w:rsidRPr="00642C19">
        <w:rPr>
          <w:rFonts w:ascii="Arial" w:hAnsi="Arial" w:cs="Arial"/>
        </w:rPr>
        <w:t>63110 Rodgau</w:t>
      </w:r>
      <w:r w:rsidRPr="00642C19">
        <w:rPr>
          <w:rFonts w:ascii="Arial" w:hAnsi="Arial" w:cs="Arial"/>
        </w:rPr>
        <w:tab/>
      </w:r>
      <w:r w:rsidRPr="00642C19">
        <w:rPr>
          <w:rFonts w:ascii="Arial" w:hAnsi="Arial" w:cs="Arial"/>
        </w:rPr>
        <w:tab/>
      </w:r>
      <w:r w:rsidRPr="00642C19">
        <w:rPr>
          <w:rFonts w:ascii="Arial" w:hAnsi="Arial" w:cs="Arial"/>
        </w:rPr>
        <w:tab/>
      </w:r>
      <w:r w:rsidRPr="00642C19">
        <w:rPr>
          <w:rFonts w:ascii="Arial" w:hAnsi="Arial" w:cs="Arial"/>
        </w:rPr>
        <w:tab/>
      </w:r>
      <w:r w:rsidRPr="00642C19">
        <w:rPr>
          <w:rFonts w:ascii="Arial" w:hAnsi="Arial" w:cs="Arial"/>
        </w:rPr>
        <w:tab/>
      </w:r>
      <w:r w:rsidRPr="00642C19">
        <w:rPr>
          <w:rFonts w:ascii="Arial" w:hAnsi="Arial" w:cs="Arial"/>
        </w:rPr>
        <w:tab/>
        <w:t xml:space="preserve">                         </w:t>
      </w:r>
    </w:p>
    <w:p w14:paraId="649B696E" w14:textId="77777777" w:rsidR="00F841A1" w:rsidRPr="006C18E3" w:rsidRDefault="00494681" w:rsidP="00A52CEC">
      <w:pPr>
        <w:pStyle w:val="StandardWeb"/>
        <w:spacing w:before="0" w:beforeAutospacing="0" w:after="0" w:afterAutospacing="0"/>
        <w:rPr>
          <w:rFonts w:ascii="Arial" w:hAnsi="Arial" w:cs="Arial"/>
          <w:color w:val="000000"/>
        </w:rPr>
      </w:pPr>
      <w:r w:rsidRPr="006C18E3">
        <w:rPr>
          <w:rFonts w:ascii="Arial" w:hAnsi="Arial" w:cs="Arial"/>
          <w:color w:val="000000"/>
        </w:rPr>
        <w:t>Tel +49 (0) 6106 – 7 720 720</w:t>
      </w:r>
      <w:r w:rsidRPr="006C18E3">
        <w:rPr>
          <w:rFonts w:ascii="Arial" w:hAnsi="Arial" w:cs="Arial"/>
          <w:color w:val="000000"/>
        </w:rPr>
        <w:tab/>
      </w:r>
      <w:r w:rsidRPr="006C18E3">
        <w:rPr>
          <w:rFonts w:ascii="Arial" w:hAnsi="Arial" w:cs="Arial"/>
          <w:color w:val="000000"/>
        </w:rPr>
        <w:tab/>
      </w:r>
      <w:r w:rsidRPr="006C18E3">
        <w:rPr>
          <w:rFonts w:ascii="Arial" w:hAnsi="Arial" w:cs="Arial"/>
          <w:color w:val="000000"/>
        </w:rPr>
        <w:tab/>
      </w:r>
      <w:r w:rsidRPr="006C18E3">
        <w:rPr>
          <w:rFonts w:ascii="Arial" w:hAnsi="Arial" w:cs="Arial"/>
          <w:color w:val="000000"/>
        </w:rPr>
        <w:tab/>
        <w:t xml:space="preserve">              </w:t>
      </w:r>
      <w:hyperlink r:id="rId12" w:history="1">
        <w:r w:rsidRPr="006C18E3">
          <w:rPr>
            <w:rStyle w:val="Hyperlink"/>
            <w:rFonts w:ascii="Arial" w:hAnsi="Arial" w:cs="Arial"/>
            <w:color w:val="000000"/>
            <w:u w:val="none"/>
          </w:rPr>
          <w:t>andrea.combrink@combrink-communications.de</w:t>
        </w:r>
      </w:hyperlink>
      <w:r w:rsidRPr="006C18E3">
        <w:rPr>
          <w:rFonts w:ascii="Arial" w:hAnsi="Arial" w:cs="Arial"/>
          <w:color w:val="000000"/>
        </w:rPr>
        <w:tab/>
      </w:r>
      <w:r w:rsidRPr="006C18E3">
        <w:rPr>
          <w:rFonts w:ascii="Arial" w:hAnsi="Arial" w:cs="Arial"/>
          <w:color w:val="000000"/>
        </w:rPr>
        <w:tab/>
        <w:t xml:space="preserve">     </w:t>
      </w:r>
      <w:r w:rsidRPr="006C18E3">
        <w:rPr>
          <w:rFonts w:ascii="Arial" w:hAnsi="Arial" w:cs="Arial"/>
          <w:color w:val="000000"/>
        </w:rPr>
        <w:br/>
        <w:t>www.combrink-communications.de</w:t>
      </w:r>
    </w:p>
    <w:sectPr w:rsidR="00F841A1" w:rsidRPr="006C18E3" w:rsidSect="00A31393">
      <w:headerReference w:type="default" r:id="rId13"/>
      <w:footerReference w:type="default" r:id="rId14"/>
      <w:pgSz w:w="11906" w:h="16838"/>
      <w:pgMar w:top="2516"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986D" w14:textId="77777777" w:rsidR="006F6C6C" w:rsidRDefault="006F6C6C">
      <w:r>
        <w:separator/>
      </w:r>
    </w:p>
  </w:endnote>
  <w:endnote w:type="continuationSeparator" w:id="0">
    <w:p w14:paraId="2F34D6E1" w14:textId="77777777" w:rsidR="006F6C6C" w:rsidRDefault="006F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D478" w14:textId="72093AA3" w:rsidR="00AF4CF4" w:rsidRDefault="007F246D">
    <w:pPr>
      <w:pStyle w:val="Fuzeile"/>
    </w:pPr>
    <w:r>
      <w:rPr>
        <w:noProof/>
      </w:rPr>
      <w:drawing>
        <wp:anchor distT="0" distB="0" distL="114300" distR="114300" simplePos="0" relativeHeight="251658240" behindDoc="0" locked="0" layoutInCell="1" allowOverlap="1" wp14:anchorId="4142E502" wp14:editId="09BB506E">
          <wp:simplePos x="0" y="0"/>
          <wp:positionH relativeFrom="column">
            <wp:posOffset>4457700</wp:posOffset>
          </wp:positionH>
          <wp:positionV relativeFrom="paragraph">
            <wp:posOffset>-21590</wp:posOffset>
          </wp:positionV>
          <wp:extent cx="1498600" cy="469900"/>
          <wp:effectExtent l="0" t="0" r="0" b="12700"/>
          <wp:wrapTight wrapText="bothSides">
            <wp:wrapPolygon edited="0">
              <wp:start x="0" y="0"/>
              <wp:lineTo x="0" y="21016"/>
              <wp:lineTo x="21234" y="21016"/>
              <wp:lineTo x="21234" y="0"/>
              <wp:lineTo x="0" y="0"/>
            </wp:wrapPolygon>
          </wp:wrapTight>
          <wp:docPr id="1" name="Bild 7" descr="Beschreibung: AkzoNobel_wordmark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AkzoNobel_wordmark_schwar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9DA2E" w14:textId="77777777" w:rsidR="00AF4CF4" w:rsidRDefault="00AF4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FE87" w14:textId="77777777" w:rsidR="006F6C6C" w:rsidRDefault="006F6C6C">
      <w:r>
        <w:separator/>
      </w:r>
    </w:p>
  </w:footnote>
  <w:footnote w:type="continuationSeparator" w:id="0">
    <w:p w14:paraId="28880681" w14:textId="77777777" w:rsidR="006F6C6C" w:rsidRDefault="006F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240D" w14:textId="35A9D616" w:rsidR="00AF4CF4" w:rsidRPr="005E6006" w:rsidRDefault="007F246D" w:rsidP="005E6006">
    <w:pPr>
      <w:pStyle w:val="Kopfzeile"/>
      <w:jc w:val="right"/>
    </w:pPr>
    <w:r>
      <w:rPr>
        <w:noProof/>
      </w:rPr>
      <w:drawing>
        <wp:anchor distT="0" distB="0" distL="114300" distR="114300" simplePos="0" relativeHeight="251657216" behindDoc="0" locked="0" layoutInCell="1" allowOverlap="1" wp14:anchorId="457554CC" wp14:editId="4CBE254D">
          <wp:simplePos x="0" y="0"/>
          <wp:positionH relativeFrom="column">
            <wp:posOffset>3543300</wp:posOffset>
          </wp:positionH>
          <wp:positionV relativeFrom="paragraph">
            <wp:posOffset>118745</wp:posOffset>
          </wp:positionV>
          <wp:extent cx="2336800" cy="609600"/>
          <wp:effectExtent l="0" t="0" r="0" b="0"/>
          <wp:wrapTight wrapText="bothSides">
            <wp:wrapPolygon edited="0">
              <wp:start x="0" y="0"/>
              <wp:lineTo x="0" y="20700"/>
              <wp:lineTo x="21365" y="20700"/>
              <wp:lineTo x="21365" y="0"/>
              <wp:lineTo x="0" y="0"/>
            </wp:wrapPolygon>
          </wp:wrapTight>
          <wp:docPr id="2" name="Bild 4" descr="Beschreibung: extra1-Xyladecor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extra1-Xyladecor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3in;height:3in" o:bullet="t"/>
    </w:pict>
  </w:numPicBullet>
  <w:abstractNum w:abstractNumId="0" w15:restartNumberingAfterBreak="0">
    <w:nsid w:val="FFFFFF1D"/>
    <w:multiLevelType w:val="multilevel"/>
    <w:tmpl w:val="D96E0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82711"/>
    <w:multiLevelType w:val="hybridMultilevel"/>
    <w:tmpl w:val="0366D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E0837"/>
    <w:multiLevelType w:val="hybridMultilevel"/>
    <w:tmpl w:val="CB9E2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C3F33"/>
    <w:multiLevelType w:val="hybridMultilevel"/>
    <w:tmpl w:val="9558C122"/>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CAF"/>
    <w:multiLevelType w:val="hybridMultilevel"/>
    <w:tmpl w:val="01988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3D50"/>
    <w:multiLevelType w:val="hybridMultilevel"/>
    <w:tmpl w:val="A86480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546DA"/>
    <w:multiLevelType w:val="hybridMultilevel"/>
    <w:tmpl w:val="C33C46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63E2A07"/>
    <w:multiLevelType w:val="hybridMultilevel"/>
    <w:tmpl w:val="E22E84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6"/>
    <w:rsid w:val="000017B8"/>
    <w:rsid w:val="00003F69"/>
    <w:rsid w:val="0001107A"/>
    <w:rsid w:val="00012776"/>
    <w:rsid w:val="000216FC"/>
    <w:rsid w:val="00027257"/>
    <w:rsid w:val="00034C17"/>
    <w:rsid w:val="00036B05"/>
    <w:rsid w:val="00044936"/>
    <w:rsid w:val="00044DA6"/>
    <w:rsid w:val="00053372"/>
    <w:rsid w:val="00053DA8"/>
    <w:rsid w:val="00055410"/>
    <w:rsid w:val="0005695F"/>
    <w:rsid w:val="00066649"/>
    <w:rsid w:val="00084977"/>
    <w:rsid w:val="00090ED2"/>
    <w:rsid w:val="00093398"/>
    <w:rsid w:val="000A55D4"/>
    <w:rsid w:val="000A6CF5"/>
    <w:rsid w:val="000B0115"/>
    <w:rsid w:val="000E35B1"/>
    <w:rsid w:val="000E674E"/>
    <w:rsid w:val="00100B1F"/>
    <w:rsid w:val="0011154C"/>
    <w:rsid w:val="001143CA"/>
    <w:rsid w:val="00120475"/>
    <w:rsid w:val="001226E2"/>
    <w:rsid w:val="00122F36"/>
    <w:rsid w:val="0012699A"/>
    <w:rsid w:val="00126A06"/>
    <w:rsid w:val="00130F37"/>
    <w:rsid w:val="00134577"/>
    <w:rsid w:val="00144C96"/>
    <w:rsid w:val="00145434"/>
    <w:rsid w:val="00150407"/>
    <w:rsid w:val="00151680"/>
    <w:rsid w:val="0016090D"/>
    <w:rsid w:val="0017390C"/>
    <w:rsid w:val="00174307"/>
    <w:rsid w:val="00180B33"/>
    <w:rsid w:val="00192A64"/>
    <w:rsid w:val="001953E8"/>
    <w:rsid w:val="001A0257"/>
    <w:rsid w:val="001A4B50"/>
    <w:rsid w:val="001B100B"/>
    <w:rsid w:val="001B24BB"/>
    <w:rsid w:val="001C436A"/>
    <w:rsid w:val="001C5862"/>
    <w:rsid w:val="001D52B5"/>
    <w:rsid w:val="001D64CE"/>
    <w:rsid w:val="001F29BB"/>
    <w:rsid w:val="00221CC6"/>
    <w:rsid w:val="00234480"/>
    <w:rsid w:val="0024502A"/>
    <w:rsid w:val="00245FA6"/>
    <w:rsid w:val="00270A1E"/>
    <w:rsid w:val="0027127D"/>
    <w:rsid w:val="0027326A"/>
    <w:rsid w:val="00273B79"/>
    <w:rsid w:val="002809E3"/>
    <w:rsid w:val="00282FF3"/>
    <w:rsid w:val="002855F7"/>
    <w:rsid w:val="002857D9"/>
    <w:rsid w:val="002867DE"/>
    <w:rsid w:val="002923B3"/>
    <w:rsid w:val="002A70EF"/>
    <w:rsid w:val="002B3AE8"/>
    <w:rsid w:val="002B679A"/>
    <w:rsid w:val="002B7202"/>
    <w:rsid w:val="002C03D8"/>
    <w:rsid w:val="002C7458"/>
    <w:rsid w:val="002C77AC"/>
    <w:rsid w:val="002D45B7"/>
    <w:rsid w:val="002D68F1"/>
    <w:rsid w:val="002D6AC4"/>
    <w:rsid w:val="002D72DC"/>
    <w:rsid w:val="002E2AA2"/>
    <w:rsid w:val="003005D4"/>
    <w:rsid w:val="00305E6A"/>
    <w:rsid w:val="00307B55"/>
    <w:rsid w:val="00310200"/>
    <w:rsid w:val="003170D5"/>
    <w:rsid w:val="003330E2"/>
    <w:rsid w:val="003437DC"/>
    <w:rsid w:val="003640FA"/>
    <w:rsid w:val="00364654"/>
    <w:rsid w:val="0038639D"/>
    <w:rsid w:val="003957B5"/>
    <w:rsid w:val="003A1B05"/>
    <w:rsid w:val="003A2A77"/>
    <w:rsid w:val="003B0314"/>
    <w:rsid w:val="003B199F"/>
    <w:rsid w:val="003B5075"/>
    <w:rsid w:val="003C00A2"/>
    <w:rsid w:val="003C034D"/>
    <w:rsid w:val="003D4AFA"/>
    <w:rsid w:val="003D6FE5"/>
    <w:rsid w:val="003E3B2E"/>
    <w:rsid w:val="003F10BF"/>
    <w:rsid w:val="003F468B"/>
    <w:rsid w:val="003F4999"/>
    <w:rsid w:val="00404219"/>
    <w:rsid w:val="00404299"/>
    <w:rsid w:val="00415BC8"/>
    <w:rsid w:val="004173E3"/>
    <w:rsid w:val="00420940"/>
    <w:rsid w:val="00421D8E"/>
    <w:rsid w:val="0042267D"/>
    <w:rsid w:val="004261AF"/>
    <w:rsid w:val="00426D48"/>
    <w:rsid w:val="00427F70"/>
    <w:rsid w:val="004369A1"/>
    <w:rsid w:val="00436A1C"/>
    <w:rsid w:val="00440103"/>
    <w:rsid w:val="0045341F"/>
    <w:rsid w:val="00456B94"/>
    <w:rsid w:val="00486309"/>
    <w:rsid w:val="00494681"/>
    <w:rsid w:val="00494F34"/>
    <w:rsid w:val="004966EC"/>
    <w:rsid w:val="00496E9C"/>
    <w:rsid w:val="004A5A97"/>
    <w:rsid w:val="004B39D4"/>
    <w:rsid w:val="004C7858"/>
    <w:rsid w:val="004D017C"/>
    <w:rsid w:val="004D4005"/>
    <w:rsid w:val="004E7055"/>
    <w:rsid w:val="004F00B5"/>
    <w:rsid w:val="004F3196"/>
    <w:rsid w:val="004F3E7A"/>
    <w:rsid w:val="004F406C"/>
    <w:rsid w:val="00505067"/>
    <w:rsid w:val="005059FB"/>
    <w:rsid w:val="0050630B"/>
    <w:rsid w:val="0051052E"/>
    <w:rsid w:val="00511F0D"/>
    <w:rsid w:val="00536484"/>
    <w:rsid w:val="00550624"/>
    <w:rsid w:val="0055087B"/>
    <w:rsid w:val="0055144F"/>
    <w:rsid w:val="00553121"/>
    <w:rsid w:val="00553B35"/>
    <w:rsid w:val="00553DF9"/>
    <w:rsid w:val="0055735B"/>
    <w:rsid w:val="00561271"/>
    <w:rsid w:val="00562CCB"/>
    <w:rsid w:val="00582618"/>
    <w:rsid w:val="00583BA2"/>
    <w:rsid w:val="005A7F21"/>
    <w:rsid w:val="005B377A"/>
    <w:rsid w:val="005B4BD8"/>
    <w:rsid w:val="005B7A35"/>
    <w:rsid w:val="005C0ED8"/>
    <w:rsid w:val="005C1FA1"/>
    <w:rsid w:val="005C306B"/>
    <w:rsid w:val="005E1044"/>
    <w:rsid w:val="005E529D"/>
    <w:rsid w:val="005E6006"/>
    <w:rsid w:val="00606722"/>
    <w:rsid w:val="00607AD0"/>
    <w:rsid w:val="00637156"/>
    <w:rsid w:val="00642C19"/>
    <w:rsid w:val="00650FA8"/>
    <w:rsid w:val="006516BF"/>
    <w:rsid w:val="00653961"/>
    <w:rsid w:val="006604F9"/>
    <w:rsid w:val="00677D90"/>
    <w:rsid w:val="00681852"/>
    <w:rsid w:val="006926D8"/>
    <w:rsid w:val="00692C34"/>
    <w:rsid w:val="006B3BB7"/>
    <w:rsid w:val="006C18E3"/>
    <w:rsid w:val="006D17A9"/>
    <w:rsid w:val="006D550E"/>
    <w:rsid w:val="006D5EE7"/>
    <w:rsid w:val="006E4A0E"/>
    <w:rsid w:val="006F2A75"/>
    <w:rsid w:val="006F6757"/>
    <w:rsid w:val="006F6C6C"/>
    <w:rsid w:val="00700379"/>
    <w:rsid w:val="00716BE9"/>
    <w:rsid w:val="00720455"/>
    <w:rsid w:val="00721D57"/>
    <w:rsid w:val="00730236"/>
    <w:rsid w:val="00730D64"/>
    <w:rsid w:val="00731685"/>
    <w:rsid w:val="00734E1F"/>
    <w:rsid w:val="007442EC"/>
    <w:rsid w:val="0074489A"/>
    <w:rsid w:val="00746A7B"/>
    <w:rsid w:val="00775039"/>
    <w:rsid w:val="0078706D"/>
    <w:rsid w:val="00791EED"/>
    <w:rsid w:val="00792A71"/>
    <w:rsid w:val="007A6B55"/>
    <w:rsid w:val="007A7A20"/>
    <w:rsid w:val="007B46DF"/>
    <w:rsid w:val="007D333C"/>
    <w:rsid w:val="007D6B87"/>
    <w:rsid w:val="007D73B9"/>
    <w:rsid w:val="007F246D"/>
    <w:rsid w:val="0080015E"/>
    <w:rsid w:val="00807A9B"/>
    <w:rsid w:val="008121DC"/>
    <w:rsid w:val="00814FFC"/>
    <w:rsid w:val="00827E5D"/>
    <w:rsid w:val="008305E6"/>
    <w:rsid w:val="00842122"/>
    <w:rsid w:val="00850F1B"/>
    <w:rsid w:val="00860B01"/>
    <w:rsid w:val="008664D2"/>
    <w:rsid w:val="00874E97"/>
    <w:rsid w:val="008761AE"/>
    <w:rsid w:val="00883333"/>
    <w:rsid w:val="00883A0A"/>
    <w:rsid w:val="00892DF9"/>
    <w:rsid w:val="00893B88"/>
    <w:rsid w:val="008C54DB"/>
    <w:rsid w:val="008C5763"/>
    <w:rsid w:val="008C700F"/>
    <w:rsid w:val="008D0A59"/>
    <w:rsid w:val="008F1588"/>
    <w:rsid w:val="008F20C1"/>
    <w:rsid w:val="00905881"/>
    <w:rsid w:val="009121F7"/>
    <w:rsid w:val="009156EE"/>
    <w:rsid w:val="009159A1"/>
    <w:rsid w:val="00917078"/>
    <w:rsid w:val="0094204A"/>
    <w:rsid w:val="00942E2F"/>
    <w:rsid w:val="0094532C"/>
    <w:rsid w:val="0094563A"/>
    <w:rsid w:val="00960556"/>
    <w:rsid w:val="00971A5D"/>
    <w:rsid w:val="009738B2"/>
    <w:rsid w:val="009842FE"/>
    <w:rsid w:val="00987E6C"/>
    <w:rsid w:val="00992D3E"/>
    <w:rsid w:val="00993FAD"/>
    <w:rsid w:val="00995649"/>
    <w:rsid w:val="009A6816"/>
    <w:rsid w:val="009B7E22"/>
    <w:rsid w:val="009C1628"/>
    <w:rsid w:val="009C4AD4"/>
    <w:rsid w:val="009D1366"/>
    <w:rsid w:val="009D210A"/>
    <w:rsid w:val="009E3208"/>
    <w:rsid w:val="009F3298"/>
    <w:rsid w:val="009F36CE"/>
    <w:rsid w:val="009F75B6"/>
    <w:rsid w:val="00A152CF"/>
    <w:rsid w:val="00A173E0"/>
    <w:rsid w:val="00A20C5B"/>
    <w:rsid w:val="00A3022B"/>
    <w:rsid w:val="00A31393"/>
    <w:rsid w:val="00A417CB"/>
    <w:rsid w:val="00A4528C"/>
    <w:rsid w:val="00A51664"/>
    <w:rsid w:val="00A52CEC"/>
    <w:rsid w:val="00A5545E"/>
    <w:rsid w:val="00A56115"/>
    <w:rsid w:val="00A56371"/>
    <w:rsid w:val="00A611FE"/>
    <w:rsid w:val="00A67495"/>
    <w:rsid w:val="00A701BF"/>
    <w:rsid w:val="00A744E2"/>
    <w:rsid w:val="00AA3F42"/>
    <w:rsid w:val="00AA638B"/>
    <w:rsid w:val="00AB304E"/>
    <w:rsid w:val="00AB6246"/>
    <w:rsid w:val="00AC0C87"/>
    <w:rsid w:val="00AF2214"/>
    <w:rsid w:val="00AF4CF4"/>
    <w:rsid w:val="00B06EE5"/>
    <w:rsid w:val="00B07493"/>
    <w:rsid w:val="00B168C4"/>
    <w:rsid w:val="00B251F9"/>
    <w:rsid w:val="00B325E6"/>
    <w:rsid w:val="00B33EB8"/>
    <w:rsid w:val="00B3472A"/>
    <w:rsid w:val="00B4450A"/>
    <w:rsid w:val="00B474A1"/>
    <w:rsid w:val="00B5059D"/>
    <w:rsid w:val="00B5461C"/>
    <w:rsid w:val="00B57FC3"/>
    <w:rsid w:val="00B67405"/>
    <w:rsid w:val="00B7420C"/>
    <w:rsid w:val="00B7601D"/>
    <w:rsid w:val="00B82689"/>
    <w:rsid w:val="00B84C5A"/>
    <w:rsid w:val="00B91ECA"/>
    <w:rsid w:val="00BA3A79"/>
    <w:rsid w:val="00BA4083"/>
    <w:rsid w:val="00BA6AB4"/>
    <w:rsid w:val="00BB291A"/>
    <w:rsid w:val="00BB435F"/>
    <w:rsid w:val="00BB4668"/>
    <w:rsid w:val="00BB738D"/>
    <w:rsid w:val="00BC4668"/>
    <w:rsid w:val="00BC7BF8"/>
    <w:rsid w:val="00BD23AE"/>
    <w:rsid w:val="00BE0045"/>
    <w:rsid w:val="00BE2B0B"/>
    <w:rsid w:val="00BE52E0"/>
    <w:rsid w:val="00BF71DB"/>
    <w:rsid w:val="00C14337"/>
    <w:rsid w:val="00C2492D"/>
    <w:rsid w:val="00C27B37"/>
    <w:rsid w:val="00C3196B"/>
    <w:rsid w:val="00C3680E"/>
    <w:rsid w:val="00C377C2"/>
    <w:rsid w:val="00C40A90"/>
    <w:rsid w:val="00C42C30"/>
    <w:rsid w:val="00C45F16"/>
    <w:rsid w:val="00C54F09"/>
    <w:rsid w:val="00C57DC2"/>
    <w:rsid w:val="00C73B60"/>
    <w:rsid w:val="00C8307B"/>
    <w:rsid w:val="00C86B42"/>
    <w:rsid w:val="00CA345D"/>
    <w:rsid w:val="00CA6A7C"/>
    <w:rsid w:val="00CB4194"/>
    <w:rsid w:val="00CB5A25"/>
    <w:rsid w:val="00CC3D1A"/>
    <w:rsid w:val="00CC3DF9"/>
    <w:rsid w:val="00CC3ECA"/>
    <w:rsid w:val="00CE0B85"/>
    <w:rsid w:val="00CE12CF"/>
    <w:rsid w:val="00CE1955"/>
    <w:rsid w:val="00CE2A61"/>
    <w:rsid w:val="00CE4786"/>
    <w:rsid w:val="00CE6185"/>
    <w:rsid w:val="00CF2875"/>
    <w:rsid w:val="00CF5E6F"/>
    <w:rsid w:val="00D003BB"/>
    <w:rsid w:val="00D120BC"/>
    <w:rsid w:val="00D20430"/>
    <w:rsid w:val="00D34536"/>
    <w:rsid w:val="00D41F8F"/>
    <w:rsid w:val="00D45187"/>
    <w:rsid w:val="00D52C02"/>
    <w:rsid w:val="00D62796"/>
    <w:rsid w:val="00D629EB"/>
    <w:rsid w:val="00D6314A"/>
    <w:rsid w:val="00D74F97"/>
    <w:rsid w:val="00D837FA"/>
    <w:rsid w:val="00D860EC"/>
    <w:rsid w:val="00D9552B"/>
    <w:rsid w:val="00DB03C6"/>
    <w:rsid w:val="00DB16B6"/>
    <w:rsid w:val="00DB2ADF"/>
    <w:rsid w:val="00DC6242"/>
    <w:rsid w:val="00DF2C1B"/>
    <w:rsid w:val="00DF373B"/>
    <w:rsid w:val="00E003B4"/>
    <w:rsid w:val="00E00612"/>
    <w:rsid w:val="00E16B2F"/>
    <w:rsid w:val="00E26CBE"/>
    <w:rsid w:val="00E32B66"/>
    <w:rsid w:val="00E433AC"/>
    <w:rsid w:val="00E7164B"/>
    <w:rsid w:val="00E75699"/>
    <w:rsid w:val="00E906E3"/>
    <w:rsid w:val="00EB1EB8"/>
    <w:rsid w:val="00ED0346"/>
    <w:rsid w:val="00EE4313"/>
    <w:rsid w:val="00F05238"/>
    <w:rsid w:val="00F20655"/>
    <w:rsid w:val="00F21740"/>
    <w:rsid w:val="00F23477"/>
    <w:rsid w:val="00F23DF1"/>
    <w:rsid w:val="00F26115"/>
    <w:rsid w:val="00F27B66"/>
    <w:rsid w:val="00F320D3"/>
    <w:rsid w:val="00F337E2"/>
    <w:rsid w:val="00F34AA0"/>
    <w:rsid w:val="00F359EB"/>
    <w:rsid w:val="00F438ED"/>
    <w:rsid w:val="00F47108"/>
    <w:rsid w:val="00F50DCE"/>
    <w:rsid w:val="00F52D5D"/>
    <w:rsid w:val="00F6023C"/>
    <w:rsid w:val="00F71AFC"/>
    <w:rsid w:val="00F77459"/>
    <w:rsid w:val="00F77FD4"/>
    <w:rsid w:val="00F841A1"/>
    <w:rsid w:val="00F9175C"/>
    <w:rsid w:val="00F954CC"/>
    <w:rsid w:val="00FA4263"/>
    <w:rsid w:val="00FB0D32"/>
    <w:rsid w:val="00FD349A"/>
    <w:rsid w:val="00FE1EC1"/>
    <w:rsid w:val="00FE22B5"/>
    <w:rsid w:val="00FE6634"/>
    <w:rsid w:val="00FF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DF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7A7A20"/>
    <w:pPr>
      <w:keepNext/>
      <w:spacing w:before="240" w:after="60"/>
      <w:outlineLvl w:val="0"/>
    </w:pPr>
    <w:rPr>
      <w:rFonts w:ascii="Arial" w:hAnsi="Arial" w:cs="Arial"/>
      <w:b/>
      <w:bCs/>
      <w:kern w:val="32"/>
      <w:sz w:val="32"/>
      <w:szCs w:val="32"/>
    </w:rPr>
  </w:style>
  <w:style w:type="paragraph" w:styleId="berschrift3">
    <w:name w:val="heading 3"/>
    <w:basedOn w:val="Standard"/>
    <w:qFormat/>
    <w:rsid w:val="00B546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character" w:customStyle="1" w:styleId="Betont">
    <w:name w:val="Betont"/>
    <w:qFormat/>
    <w:rsid w:val="004F00B5"/>
    <w:rPr>
      <w:b/>
      <w:bCs/>
    </w:rPr>
  </w:style>
  <w:style w:type="paragraph" w:styleId="StandardWeb">
    <w:name w:val="Normal (Web)"/>
    <w:basedOn w:val="Standard"/>
    <w:uiPriority w:val="99"/>
    <w:rsid w:val="004F00B5"/>
    <w:pPr>
      <w:spacing w:before="100" w:beforeAutospacing="1" w:after="100" w:afterAutospacing="1"/>
    </w:pPr>
  </w:style>
  <w:style w:type="paragraph" w:styleId="Kopfzeile">
    <w:name w:val="header"/>
    <w:basedOn w:val="Standard"/>
    <w:rsid w:val="005E6006"/>
    <w:pPr>
      <w:tabs>
        <w:tab w:val="center" w:pos="4536"/>
        <w:tab w:val="right" w:pos="9072"/>
      </w:tabs>
    </w:pPr>
  </w:style>
  <w:style w:type="paragraph" w:styleId="Fuzeile">
    <w:name w:val="footer"/>
    <w:basedOn w:val="Standard"/>
    <w:rsid w:val="005E6006"/>
    <w:pPr>
      <w:tabs>
        <w:tab w:val="center" w:pos="4536"/>
        <w:tab w:val="right" w:pos="9072"/>
      </w:tabs>
    </w:pPr>
  </w:style>
  <w:style w:type="character" w:styleId="Kommentarzeichen">
    <w:name w:val="annotation reference"/>
    <w:uiPriority w:val="99"/>
    <w:semiHidden/>
    <w:rsid w:val="00CC3D1A"/>
    <w:rPr>
      <w:sz w:val="16"/>
      <w:szCs w:val="16"/>
    </w:rPr>
  </w:style>
  <w:style w:type="paragraph" w:styleId="Kommentartext">
    <w:name w:val="annotation text"/>
    <w:basedOn w:val="Standard"/>
    <w:link w:val="KommentartextZchn"/>
    <w:uiPriority w:val="99"/>
    <w:semiHidden/>
    <w:rsid w:val="00CC3D1A"/>
    <w:rPr>
      <w:sz w:val="20"/>
      <w:szCs w:val="20"/>
    </w:rPr>
  </w:style>
  <w:style w:type="paragraph" w:styleId="Kommentarthema">
    <w:name w:val="annotation subject"/>
    <w:basedOn w:val="Kommentartext"/>
    <w:next w:val="Kommentartext"/>
    <w:semiHidden/>
    <w:rsid w:val="00CC3D1A"/>
    <w:rPr>
      <w:b/>
      <w:bCs/>
    </w:rPr>
  </w:style>
  <w:style w:type="paragraph" w:styleId="Sprechblasentext">
    <w:name w:val="Balloon Text"/>
    <w:basedOn w:val="Standard"/>
    <w:semiHidden/>
    <w:rsid w:val="00CC3D1A"/>
    <w:rPr>
      <w:rFonts w:ascii="Tahoma" w:hAnsi="Tahoma" w:cs="Tahoma"/>
      <w:sz w:val="16"/>
      <w:szCs w:val="16"/>
    </w:rPr>
  </w:style>
  <w:style w:type="character" w:customStyle="1" w:styleId="apple-converted-space">
    <w:name w:val="apple-converted-space"/>
    <w:basedOn w:val="Absatzstandardschriftart"/>
    <w:rsid w:val="00B5461C"/>
  </w:style>
  <w:style w:type="character" w:styleId="Hyperlink">
    <w:name w:val="Hyperlink"/>
    <w:rsid w:val="00B5461C"/>
    <w:rPr>
      <w:color w:val="0000FF"/>
      <w:u w:val="single"/>
    </w:rPr>
  </w:style>
  <w:style w:type="paragraph" w:styleId="Textkrper2">
    <w:name w:val="Body Text 2"/>
    <w:basedOn w:val="Standard"/>
    <w:link w:val="Textkrper2Zchn"/>
    <w:rsid w:val="00D34536"/>
    <w:pPr>
      <w:widowControl w:val="0"/>
      <w:spacing w:after="120" w:line="480" w:lineRule="auto"/>
    </w:pPr>
    <w:rPr>
      <w:rFonts w:ascii="Helvetica" w:hAnsi="Helvetica"/>
      <w:sz w:val="22"/>
      <w:szCs w:val="20"/>
    </w:rPr>
  </w:style>
  <w:style w:type="character" w:customStyle="1" w:styleId="GesichteterLink">
    <w:name w:val="GesichteterLink"/>
    <w:rsid w:val="00CB5A25"/>
    <w:rPr>
      <w:color w:val="606420"/>
      <w:u w:val="single"/>
    </w:rPr>
  </w:style>
  <w:style w:type="paragraph" w:styleId="Textkrper">
    <w:name w:val="Body Text"/>
    <w:basedOn w:val="Standard"/>
    <w:rsid w:val="007A7A20"/>
    <w:pPr>
      <w:spacing w:after="120"/>
    </w:pPr>
  </w:style>
  <w:style w:type="paragraph" w:customStyle="1" w:styleId="MittleresRaster1-Akzent21">
    <w:name w:val="Mittleres Raster 1 - Akzent 21"/>
    <w:basedOn w:val="Standard"/>
    <w:uiPriority w:val="34"/>
    <w:qFormat/>
    <w:rsid w:val="0080015E"/>
    <w:pPr>
      <w:spacing w:after="160" w:line="259" w:lineRule="auto"/>
      <w:ind w:left="720"/>
      <w:contextualSpacing/>
    </w:pPr>
    <w:rPr>
      <w:rFonts w:ascii="Calibri" w:eastAsia="Calibri" w:hAnsi="Calibri"/>
      <w:sz w:val="22"/>
      <w:szCs w:val="22"/>
      <w:lang w:eastAsia="en-US"/>
    </w:rPr>
  </w:style>
  <w:style w:type="character" w:customStyle="1" w:styleId="KommentartextZchn">
    <w:name w:val="Kommentartext Zchn"/>
    <w:link w:val="Kommentartext"/>
    <w:uiPriority w:val="99"/>
    <w:semiHidden/>
    <w:rsid w:val="0080015E"/>
  </w:style>
  <w:style w:type="character" w:customStyle="1" w:styleId="Textkrper2Zchn">
    <w:name w:val="Textkörper 2 Zchn"/>
    <w:link w:val="Textkrper2"/>
    <w:rsid w:val="00BA4083"/>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437751">
      <w:bodyDiv w:val="1"/>
      <w:marLeft w:val="0"/>
      <w:marRight w:val="0"/>
      <w:marTop w:val="0"/>
      <w:marBottom w:val="0"/>
      <w:divBdr>
        <w:top w:val="none" w:sz="0" w:space="0" w:color="auto"/>
        <w:left w:val="none" w:sz="0" w:space="0" w:color="auto"/>
        <w:bottom w:val="none" w:sz="0" w:space="0" w:color="auto"/>
        <w:right w:val="none" w:sz="0" w:space="0" w:color="auto"/>
      </w:divBdr>
    </w:div>
    <w:div w:id="18942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drea.combrink@combrink-communication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Xyladecor Pressetext</vt:lpstr>
    </vt:vector>
  </TitlesOfParts>
  <Company>.</Company>
  <LinksUpToDate>false</LinksUpToDate>
  <CharactersWithSpaces>4441</CharactersWithSpaces>
  <SharedDoc>false</SharedDoc>
  <HyperlinkBase/>
  <HLinks>
    <vt:vector size="12" baseType="variant">
      <vt:variant>
        <vt:i4>2031701</vt:i4>
      </vt:variant>
      <vt:variant>
        <vt:i4>3</vt:i4>
      </vt:variant>
      <vt:variant>
        <vt:i4>0</vt:i4>
      </vt:variant>
      <vt:variant>
        <vt:i4>5</vt:i4>
      </vt:variant>
      <vt:variant>
        <vt:lpwstr>mailto:andrea.combrink@combrink-communications.de</vt:lpwstr>
      </vt:variant>
      <vt:variant>
        <vt:lpwstr/>
      </vt:variant>
      <vt:variant>
        <vt:i4>1507424</vt:i4>
      </vt:variant>
      <vt:variant>
        <vt:i4>0</vt:i4>
      </vt:variant>
      <vt:variant>
        <vt:i4>0</vt:i4>
      </vt:variant>
      <vt:variant>
        <vt:i4>5</vt:i4>
      </vt:variant>
      <vt:variant>
        <vt:lpwstr>http://www.combrink-communications.de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Xyladecor Pressetext</dc:title>
  <dc:subject/>
  <dc:creator>schumann</dc:creator>
  <cp:keywords/>
  <cp:lastModifiedBy>Andrea Combrink</cp:lastModifiedBy>
  <cp:revision>6</cp:revision>
  <cp:lastPrinted>2016-02-01T11:32:00Z</cp:lastPrinted>
  <dcterms:created xsi:type="dcterms:W3CDTF">2018-01-03T10:59:00Z</dcterms:created>
  <dcterms:modified xsi:type="dcterms:W3CDTF">2018-02-02T13:58:00Z</dcterms:modified>
</cp:coreProperties>
</file>